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67692" w14:textId="6B8900E9" w:rsidR="001C3B17" w:rsidRPr="001C3B17" w:rsidRDefault="001C3B17" w:rsidP="001C3B17">
      <w:pPr>
        <w:spacing w:before="100" w:beforeAutospacing="1" w:after="100" w:afterAutospacing="1"/>
        <w:rPr>
          <w:rFonts w:ascii="Times New Roman" w:eastAsia="Times New Roman" w:hAnsi="Times New Roman" w:cs="Times New Roman"/>
          <w:lang w:eastAsia="en-GB"/>
        </w:rPr>
      </w:pPr>
      <w:r w:rsidRPr="001C3B17">
        <w:rPr>
          <w:rFonts w:ascii="Arial" w:eastAsia="Times New Roman" w:hAnsi="Arial" w:cs="Arial"/>
          <w:b/>
          <w:bCs/>
          <w:color w:val="FF0000"/>
          <w:lang w:eastAsia="en-GB"/>
        </w:rPr>
        <w:t>51.</w:t>
      </w:r>
      <w:r>
        <w:rPr>
          <w:rFonts w:ascii="Arial" w:eastAsia="Times New Roman" w:hAnsi="Arial" w:cs="Arial"/>
          <w:b/>
          <w:bCs/>
          <w:color w:val="FF0000"/>
          <w:lang w:eastAsia="en-GB"/>
        </w:rPr>
        <w:t xml:space="preserve"> </w:t>
      </w:r>
      <w:r w:rsidRPr="001C3B17">
        <w:rPr>
          <w:rFonts w:ascii="Arial" w:eastAsia="Times New Roman" w:hAnsi="Arial" w:cs="Arial"/>
          <w:b/>
          <w:bCs/>
          <w:color w:val="FF0000"/>
          <w:lang w:eastAsia="en-GB"/>
        </w:rPr>
        <w:t xml:space="preserve">The effects of adalimumab on the rat </w:t>
      </w:r>
      <w:proofErr w:type="spellStart"/>
      <w:r w:rsidRPr="001C3B17">
        <w:rPr>
          <w:rFonts w:ascii="Arial" w:eastAsia="Times New Roman" w:hAnsi="Arial" w:cs="Arial"/>
          <w:b/>
          <w:bCs/>
          <w:color w:val="FF0000"/>
          <w:lang w:eastAsia="en-GB"/>
        </w:rPr>
        <w:t>autotransplantation</w:t>
      </w:r>
      <w:proofErr w:type="spellEnd"/>
      <w:r w:rsidRPr="001C3B17">
        <w:rPr>
          <w:rFonts w:ascii="Arial" w:eastAsia="Times New Roman" w:hAnsi="Arial" w:cs="Arial"/>
          <w:b/>
          <w:bCs/>
          <w:color w:val="FF0000"/>
          <w:lang w:eastAsia="en-GB"/>
        </w:rPr>
        <w:t xml:space="preserve"> endometriosis model: A placebo-controlled randomized study </w:t>
      </w:r>
    </w:p>
    <w:p w14:paraId="706F926E" w14:textId="77777777" w:rsidR="001C3B17" w:rsidRPr="001C3B17" w:rsidRDefault="001C3B17" w:rsidP="001C3B17">
      <w:pPr>
        <w:spacing w:before="100" w:beforeAutospacing="1" w:after="100" w:afterAutospacing="1"/>
        <w:rPr>
          <w:rFonts w:ascii="Times New Roman" w:eastAsia="Times New Roman" w:hAnsi="Times New Roman" w:cs="Times New Roman"/>
          <w:lang w:eastAsia="en-GB"/>
        </w:rPr>
      </w:pPr>
      <w:proofErr w:type="spellStart"/>
      <w:r w:rsidRPr="001C3B17">
        <w:rPr>
          <w:rFonts w:ascii="Arial" w:eastAsia="Times New Roman" w:hAnsi="Arial" w:cs="Arial"/>
          <w:b/>
          <w:bCs/>
          <w:color w:val="FF0000"/>
          <w:lang w:eastAsia="en-GB"/>
        </w:rPr>
        <w:t>Selçuk</w:t>
      </w:r>
      <w:proofErr w:type="spellEnd"/>
      <w:r w:rsidRPr="001C3B17">
        <w:rPr>
          <w:rFonts w:ascii="Arial" w:eastAsia="Times New Roman" w:hAnsi="Arial" w:cs="Arial"/>
          <w:b/>
          <w:bCs/>
          <w:color w:val="FF0000"/>
          <w:lang w:eastAsia="en-GB"/>
        </w:rPr>
        <w:t xml:space="preserve"> Kaplan </w:t>
      </w:r>
      <w:r w:rsidRPr="001C3B17">
        <w:rPr>
          <w:rFonts w:ascii="Arial" w:eastAsia="Times New Roman" w:hAnsi="Arial" w:cs="Arial"/>
          <w:b/>
          <w:bCs/>
          <w:color w:val="FF0000"/>
          <w:position w:val="8"/>
          <w:sz w:val="16"/>
          <w:szCs w:val="16"/>
          <w:lang w:eastAsia="en-GB"/>
        </w:rPr>
        <w:t>1</w:t>
      </w:r>
      <w:r w:rsidRPr="001C3B17">
        <w:rPr>
          <w:rFonts w:ascii="Arial" w:eastAsia="Times New Roman" w:hAnsi="Arial" w:cs="Arial"/>
          <w:b/>
          <w:bCs/>
          <w:color w:val="FF0000"/>
          <w:lang w:eastAsia="en-GB"/>
        </w:rPr>
        <w:t xml:space="preserve">, </w:t>
      </w:r>
      <w:proofErr w:type="spellStart"/>
      <w:r w:rsidRPr="001C3B17">
        <w:rPr>
          <w:rFonts w:ascii="Arial" w:eastAsia="Times New Roman" w:hAnsi="Arial" w:cs="Arial"/>
          <w:b/>
          <w:bCs/>
          <w:color w:val="FF0000"/>
          <w:lang w:eastAsia="en-GB"/>
        </w:rPr>
        <w:t>Pınar</w:t>
      </w:r>
      <w:proofErr w:type="spellEnd"/>
      <w:r w:rsidRPr="001C3B17">
        <w:rPr>
          <w:rFonts w:ascii="Arial" w:eastAsia="Times New Roman" w:hAnsi="Arial" w:cs="Arial"/>
          <w:b/>
          <w:bCs/>
          <w:color w:val="FF0000"/>
          <w:lang w:eastAsia="en-GB"/>
        </w:rPr>
        <w:t xml:space="preserve"> </w:t>
      </w:r>
      <w:proofErr w:type="spellStart"/>
      <w:r w:rsidRPr="001C3B17">
        <w:rPr>
          <w:rFonts w:ascii="Arial" w:eastAsia="Times New Roman" w:hAnsi="Arial" w:cs="Arial"/>
          <w:b/>
          <w:bCs/>
          <w:color w:val="FF0000"/>
          <w:lang w:eastAsia="en-GB"/>
        </w:rPr>
        <w:t>Kırıcı</w:t>
      </w:r>
      <w:proofErr w:type="spellEnd"/>
      <w:r w:rsidRPr="001C3B17">
        <w:rPr>
          <w:rFonts w:ascii="Arial" w:eastAsia="Times New Roman" w:hAnsi="Arial" w:cs="Arial"/>
          <w:b/>
          <w:bCs/>
          <w:color w:val="FF0000"/>
          <w:lang w:eastAsia="en-GB"/>
        </w:rPr>
        <w:t xml:space="preserve"> </w:t>
      </w:r>
      <w:r w:rsidRPr="001C3B17">
        <w:rPr>
          <w:rFonts w:ascii="Arial" w:eastAsia="Times New Roman" w:hAnsi="Arial" w:cs="Arial"/>
          <w:b/>
          <w:bCs/>
          <w:color w:val="FF0000"/>
          <w:position w:val="8"/>
          <w:sz w:val="16"/>
          <w:szCs w:val="16"/>
          <w:lang w:eastAsia="en-GB"/>
        </w:rPr>
        <w:t>1</w:t>
      </w:r>
      <w:r w:rsidRPr="001C3B17">
        <w:rPr>
          <w:rFonts w:ascii="Arial" w:eastAsia="Times New Roman" w:hAnsi="Arial" w:cs="Arial"/>
          <w:b/>
          <w:bCs/>
          <w:color w:val="FF0000"/>
          <w:lang w:eastAsia="en-GB"/>
        </w:rPr>
        <w:t xml:space="preserve">, Ahmet </w:t>
      </w:r>
      <w:proofErr w:type="spellStart"/>
      <w:r w:rsidRPr="001C3B17">
        <w:rPr>
          <w:rFonts w:ascii="Arial" w:eastAsia="Times New Roman" w:hAnsi="Arial" w:cs="Arial"/>
          <w:b/>
          <w:bCs/>
          <w:color w:val="FF0000"/>
          <w:lang w:eastAsia="en-GB"/>
        </w:rPr>
        <w:t>Türk</w:t>
      </w:r>
      <w:proofErr w:type="spellEnd"/>
      <w:r w:rsidRPr="001C3B17">
        <w:rPr>
          <w:rFonts w:ascii="Arial" w:eastAsia="Times New Roman" w:hAnsi="Arial" w:cs="Arial"/>
          <w:b/>
          <w:bCs/>
          <w:color w:val="FF0000"/>
          <w:lang w:eastAsia="en-GB"/>
        </w:rPr>
        <w:t xml:space="preserve"> </w:t>
      </w:r>
      <w:r w:rsidRPr="001C3B17">
        <w:rPr>
          <w:rFonts w:ascii="Arial" w:eastAsia="Times New Roman" w:hAnsi="Arial" w:cs="Arial"/>
          <w:b/>
          <w:bCs/>
          <w:color w:val="FF0000"/>
          <w:position w:val="8"/>
          <w:sz w:val="16"/>
          <w:szCs w:val="16"/>
          <w:lang w:eastAsia="en-GB"/>
        </w:rPr>
        <w:t>1</w:t>
      </w:r>
      <w:r w:rsidRPr="001C3B17">
        <w:rPr>
          <w:rFonts w:ascii="Arial" w:eastAsia="Times New Roman" w:hAnsi="Arial" w:cs="Arial"/>
          <w:b/>
          <w:bCs/>
          <w:color w:val="FF0000"/>
          <w:position w:val="8"/>
          <w:sz w:val="16"/>
          <w:szCs w:val="16"/>
          <w:lang w:eastAsia="en-GB"/>
        </w:rPr>
        <w:br/>
      </w:r>
      <w:r w:rsidRPr="001C3B17">
        <w:rPr>
          <w:rFonts w:ascii="Arial" w:eastAsia="Times New Roman" w:hAnsi="Arial" w:cs="Arial"/>
          <w:b/>
          <w:bCs/>
          <w:color w:val="FF0000"/>
          <w:lang w:eastAsia="en-GB"/>
        </w:rPr>
        <w:t>Adv Clin Exp Med. 2022 Jan 18.doi: 10.17219/</w:t>
      </w:r>
      <w:proofErr w:type="spellStart"/>
      <w:r w:rsidRPr="001C3B17">
        <w:rPr>
          <w:rFonts w:ascii="Arial" w:eastAsia="Times New Roman" w:hAnsi="Arial" w:cs="Arial"/>
          <w:b/>
          <w:bCs/>
          <w:color w:val="FF0000"/>
          <w:lang w:eastAsia="en-GB"/>
        </w:rPr>
        <w:t>acem</w:t>
      </w:r>
      <w:proofErr w:type="spellEnd"/>
      <w:r w:rsidRPr="001C3B17">
        <w:rPr>
          <w:rFonts w:ascii="Arial" w:eastAsia="Times New Roman" w:hAnsi="Arial" w:cs="Arial"/>
          <w:b/>
          <w:bCs/>
          <w:color w:val="FF0000"/>
          <w:lang w:eastAsia="en-GB"/>
        </w:rPr>
        <w:t>/144369. Online ahead of print.</w:t>
      </w:r>
      <w:r w:rsidRPr="001C3B17">
        <w:rPr>
          <w:rFonts w:ascii="Arial" w:eastAsia="Times New Roman" w:hAnsi="Arial" w:cs="Arial"/>
          <w:b/>
          <w:bCs/>
          <w:color w:val="FF0000"/>
          <w:lang w:eastAsia="en-GB"/>
        </w:rPr>
        <w:br/>
        <w:t xml:space="preserve">PMID: 35040600 </w:t>
      </w:r>
    </w:p>
    <w:p w14:paraId="03518C89" w14:textId="77777777" w:rsidR="001C3B17" w:rsidRPr="001C3B17" w:rsidRDefault="001C3B17" w:rsidP="001C3B17">
      <w:pPr>
        <w:spacing w:before="100" w:beforeAutospacing="1" w:after="100" w:afterAutospacing="1"/>
        <w:rPr>
          <w:rFonts w:ascii="Times New Roman" w:eastAsia="Times New Roman" w:hAnsi="Times New Roman" w:cs="Times New Roman"/>
          <w:lang w:eastAsia="en-GB"/>
        </w:rPr>
      </w:pPr>
      <w:r w:rsidRPr="001C3B17">
        <w:rPr>
          <w:rFonts w:ascii="ArialMT" w:eastAsia="Times New Roman" w:hAnsi="ArialMT" w:cs="Times New Roman"/>
          <w:lang w:eastAsia="en-GB"/>
        </w:rPr>
        <w:t xml:space="preserve">Abstract </w:t>
      </w:r>
    </w:p>
    <w:p w14:paraId="6A891FEF" w14:textId="77777777" w:rsidR="001C3B17" w:rsidRPr="001C3B17" w:rsidRDefault="001C3B17" w:rsidP="001C3B17">
      <w:pPr>
        <w:spacing w:before="100" w:beforeAutospacing="1" w:after="100" w:afterAutospacing="1"/>
        <w:rPr>
          <w:rFonts w:ascii="Times New Roman" w:eastAsia="Times New Roman" w:hAnsi="Times New Roman" w:cs="Times New Roman"/>
          <w:lang w:eastAsia="en-GB"/>
        </w:rPr>
      </w:pPr>
      <w:r w:rsidRPr="001C3B17">
        <w:rPr>
          <w:rFonts w:ascii="ArialMT" w:eastAsia="Times New Roman" w:hAnsi="ArialMT" w:cs="Times New Roman"/>
          <w:lang w:eastAsia="en-GB"/>
        </w:rPr>
        <w:t xml:space="preserve">Background: Endometriosis is a chronic inflammatory pathology that can cause persistent pelvic pain and infertility by affecting women of reproductive age. It is defined as the placement of endometrial tissue outside the uterine cavity. Hormonal, genetic and immunological factors </w:t>
      </w:r>
      <w:proofErr w:type="gramStart"/>
      <w:r w:rsidRPr="001C3B17">
        <w:rPr>
          <w:rFonts w:ascii="ArialMT" w:eastAsia="Times New Roman" w:hAnsi="ArialMT" w:cs="Times New Roman"/>
          <w:lang w:eastAsia="en-GB"/>
        </w:rPr>
        <w:t>have an effect on</w:t>
      </w:r>
      <w:proofErr w:type="gramEnd"/>
      <w:r w:rsidRPr="001C3B17">
        <w:rPr>
          <w:rFonts w:ascii="ArialMT" w:eastAsia="Times New Roman" w:hAnsi="ArialMT" w:cs="Times New Roman"/>
          <w:lang w:eastAsia="en-GB"/>
        </w:rPr>
        <w:t xml:space="preserve"> the development of endometriotic implants. Adalimumab is a monoclonal antibody specific for </w:t>
      </w:r>
      <w:proofErr w:type="spellStart"/>
      <w:r w:rsidRPr="001C3B17">
        <w:rPr>
          <w:rFonts w:ascii="ArialMT" w:eastAsia="Times New Roman" w:hAnsi="ArialMT" w:cs="Times New Roman"/>
          <w:lang w:eastAsia="en-GB"/>
        </w:rPr>
        <w:t>tumor</w:t>
      </w:r>
      <w:proofErr w:type="spellEnd"/>
      <w:r w:rsidRPr="001C3B17">
        <w:rPr>
          <w:rFonts w:ascii="ArialMT" w:eastAsia="Times New Roman" w:hAnsi="ArialMT" w:cs="Times New Roman"/>
          <w:lang w:eastAsia="en-GB"/>
        </w:rPr>
        <w:t xml:space="preserve"> necrosis factor alpha (TNF-á), used in the treatment of autoimmune diseases. </w:t>
      </w:r>
    </w:p>
    <w:p w14:paraId="299B0E90" w14:textId="77777777" w:rsidR="001C3B17" w:rsidRPr="001C3B17" w:rsidRDefault="001C3B17" w:rsidP="001C3B17">
      <w:pPr>
        <w:spacing w:before="100" w:beforeAutospacing="1" w:after="100" w:afterAutospacing="1"/>
        <w:rPr>
          <w:rFonts w:ascii="Times New Roman" w:eastAsia="Times New Roman" w:hAnsi="Times New Roman" w:cs="Times New Roman"/>
          <w:lang w:eastAsia="en-GB"/>
        </w:rPr>
      </w:pPr>
      <w:r w:rsidRPr="001C3B17">
        <w:rPr>
          <w:rFonts w:ascii="ArialMT" w:eastAsia="Times New Roman" w:hAnsi="ArialMT" w:cs="Times New Roman"/>
          <w:lang w:eastAsia="en-GB"/>
        </w:rPr>
        <w:t xml:space="preserve">Objectives: To investigate the effectiveness of adalimumab on histopathological and biochemical values in rats with experimental endometriosis. </w:t>
      </w:r>
    </w:p>
    <w:p w14:paraId="3C8A62A9" w14:textId="77777777" w:rsidR="001C3B17" w:rsidRPr="001C3B17" w:rsidRDefault="001C3B17" w:rsidP="001C3B17">
      <w:pPr>
        <w:spacing w:before="100" w:beforeAutospacing="1" w:after="100" w:afterAutospacing="1"/>
        <w:rPr>
          <w:rFonts w:ascii="Times New Roman" w:eastAsia="Times New Roman" w:hAnsi="Times New Roman" w:cs="Times New Roman"/>
          <w:lang w:eastAsia="en-GB"/>
        </w:rPr>
      </w:pPr>
      <w:r w:rsidRPr="001C3B17">
        <w:rPr>
          <w:rFonts w:ascii="ArialMT" w:eastAsia="Times New Roman" w:hAnsi="ArialMT" w:cs="Times New Roman"/>
          <w:lang w:eastAsia="en-GB"/>
        </w:rPr>
        <w:t>Material and methods: This study is a comparative, prospective, experimental rat study. Wistar albino female rats were divided into 4 groups. Group 1 was separated as the control group. Endometriotic implants were simultaneously induced in group 2 and group 3. After 4 weeks, developing endometriotic foci were measured. Adalimumab (5 mg/kg) was simultaneously intraperitoneally (</w:t>
      </w:r>
      <w:proofErr w:type="spellStart"/>
      <w:r w:rsidRPr="001C3B17">
        <w:rPr>
          <w:rFonts w:ascii="ArialMT" w:eastAsia="Times New Roman" w:hAnsi="ArialMT" w:cs="Times New Roman"/>
          <w:lang w:eastAsia="en-GB"/>
        </w:rPr>
        <w:t>ip</w:t>
      </w:r>
      <w:proofErr w:type="spellEnd"/>
      <w:r w:rsidRPr="001C3B17">
        <w:rPr>
          <w:rFonts w:ascii="ArialMT" w:eastAsia="Times New Roman" w:hAnsi="ArialMT" w:cs="Times New Roman"/>
          <w:lang w:eastAsia="en-GB"/>
        </w:rPr>
        <w:t xml:space="preserve">.) administered to group 3 and group 4 for 4 weeks. At the end of the study, histopathological scoring and fibrillin-1 scoring were performed. Total antioxidant status (TAS), total oxidant status (TOS) and malondialdehyde (MDA) values were measured. Findings in all groups were compared. </w:t>
      </w:r>
    </w:p>
    <w:p w14:paraId="23F7B7A7" w14:textId="77777777" w:rsidR="001C3B17" w:rsidRPr="001C3B17" w:rsidRDefault="001C3B17" w:rsidP="001C3B17">
      <w:pPr>
        <w:spacing w:before="100" w:beforeAutospacing="1" w:after="100" w:afterAutospacing="1"/>
        <w:rPr>
          <w:rFonts w:ascii="Times New Roman" w:eastAsia="Times New Roman" w:hAnsi="Times New Roman" w:cs="Times New Roman"/>
          <w:lang w:eastAsia="en-GB"/>
        </w:rPr>
      </w:pPr>
      <w:r w:rsidRPr="001C3B17">
        <w:rPr>
          <w:rFonts w:ascii="ArialMT" w:eastAsia="Times New Roman" w:hAnsi="ArialMT" w:cs="Times New Roman"/>
          <w:lang w:eastAsia="en-GB"/>
        </w:rPr>
        <w:t xml:space="preserve">Results: When group 1 and group 2 were compared, the histopathological score, as well as MDA and TOS levels increased, while TAS levels decreased in group 2 (p &lt; 0.001). After adalimumab treatment, the average endometriotic implant size in group 3 (0.32 ±0.002 mm) decreased compared to group 2 (0.77 ±0.04 mm) (p = 0.032). While fibrillin-1 score increased in group 2 and group 3 compared to group 1, it decreased in group 3 compared to group 2 (p &lt; 0.001). Histopathological score decreased, TAS levels </w:t>
      </w:r>
      <w:proofErr w:type="gramStart"/>
      <w:r w:rsidRPr="001C3B17">
        <w:rPr>
          <w:rFonts w:ascii="ArialMT" w:eastAsia="Times New Roman" w:hAnsi="ArialMT" w:cs="Times New Roman"/>
          <w:lang w:eastAsia="en-GB"/>
        </w:rPr>
        <w:t>increased</w:t>
      </w:r>
      <w:proofErr w:type="gramEnd"/>
      <w:r w:rsidRPr="001C3B17">
        <w:rPr>
          <w:rFonts w:ascii="ArialMT" w:eastAsia="Times New Roman" w:hAnsi="ArialMT" w:cs="Times New Roman"/>
          <w:lang w:eastAsia="en-GB"/>
        </w:rPr>
        <w:t xml:space="preserve"> and MDA levels decreased in group 3 compared to group 2 (p &lt; 0.001). </w:t>
      </w:r>
    </w:p>
    <w:p w14:paraId="714D355E" w14:textId="77777777" w:rsidR="001C3B17" w:rsidRPr="001C3B17" w:rsidRDefault="001C3B17" w:rsidP="001C3B17">
      <w:pPr>
        <w:spacing w:before="100" w:beforeAutospacing="1" w:after="100" w:afterAutospacing="1"/>
        <w:rPr>
          <w:rFonts w:ascii="Times New Roman" w:eastAsia="Times New Roman" w:hAnsi="Times New Roman" w:cs="Times New Roman"/>
          <w:lang w:eastAsia="en-GB"/>
        </w:rPr>
      </w:pPr>
      <w:r w:rsidRPr="001C3B17">
        <w:rPr>
          <w:rFonts w:ascii="ArialMT" w:eastAsia="Times New Roman" w:hAnsi="ArialMT" w:cs="Times New Roman"/>
          <w:lang w:eastAsia="en-GB"/>
        </w:rPr>
        <w:t xml:space="preserve">Conclusions: Adalimumab may play a role in the regression of endometrial implants by showing antioxidant and anti-inflammatory effects on histopathological damage and fibrosis. </w:t>
      </w:r>
    </w:p>
    <w:p w14:paraId="3A053DBA" w14:textId="77777777" w:rsidR="001C3B17" w:rsidRPr="001C3B17" w:rsidRDefault="001C3B17" w:rsidP="001C3B17">
      <w:pPr>
        <w:spacing w:before="100" w:beforeAutospacing="1" w:after="100" w:afterAutospacing="1"/>
        <w:rPr>
          <w:rFonts w:ascii="Times New Roman" w:eastAsia="Times New Roman" w:hAnsi="Times New Roman" w:cs="Times New Roman"/>
          <w:lang w:eastAsia="en-GB"/>
        </w:rPr>
      </w:pPr>
      <w:r w:rsidRPr="001C3B17">
        <w:rPr>
          <w:rFonts w:ascii="ArialMT" w:eastAsia="Times New Roman" w:hAnsi="ArialMT" w:cs="Times New Roman"/>
          <w:lang w:eastAsia="en-GB"/>
        </w:rPr>
        <w:t xml:space="preserve">Keywords: adalimumab; antioxidant effect; endometriosis; fibrillin-1; rat. </w:t>
      </w:r>
    </w:p>
    <w:p w14:paraId="761DD5AB" w14:textId="273D08D8" w:rsidR="001C3B17" w:rsidRPr="001C3B17" w:rsidRDefault="001C3B17" w:rsidP="001C3B17">
      <w:pPr>
        <w:rPr>
          <w:rFonts w:ascii="Times New Roman" w:eastAsia="Times New Roman" w:hAnsi="Times New Roman" w:cs="Times New Roman"/>
          <w:lang w:eastAsia="en-GB"/>
        </w:rPr>
      </w:pPr>
      <w:r w:rsidRPr="001C3B17">
        <w:rPr>
          <w:rFonts w:ascii="Times New Roman" w:eastAsia="Times New Roman" w:hAnsi="Times New Roman" w:cs="Times New Roman"/>
          <w:lang w:eastAsia="en-GB"/>
        </w:rPr>
        <w:fldChar w:fldCharType="begin"/>
      </w:r>
      <w:r w:rsidRPr="001C3B17">
        <w:rPr>
          <w:rFonts w:ascii="Times New Roman" w:eastAsia="Times New Roman" w:hAnsi="Times New Roman" w:cs="Times New Roman"/>
          <w:lang w:eastAsia="en-GB"/>
        </w:rPr>
        <w:instrText xml:space="preserve"> INCLUDEPICTURE "/var/folders/hn/ykymj1vn1fjddmpnnhy362sm0000gn/T/com.microsoft.Word/WebArchiveCopyPasteTempFiles/page39image102526016" \* MERGEFORMATINET </w:instrText>
      </w:r>
      <w:r w:rsidRPr="001C3B17">
        <w:rPr>
          <w:rFonts w:ascii="Times New Roman" w:eastAsia="Times New Roman" w:hAnsi="Times New Roman" w:cs="Times New Roman"/>
          <w:lang w:eastAsia="en-GB"/>
        </w:rPr>
        <w:fldChar w:fldCharType="separate"/>
      </w:r>
      <w:r w:rsidRPr="001C3B17">
        <w:rPr>
          <w:rFonts w:ascii="Times New Roman" w:eastAsia="Times New Roman" w:hAnsi="Times New Roman" w:cs="Times New Roman"/>
          <w:noProof/>
          <w:lang w:eastAsia="en-GB"/>
        </w:rPr>
        <w:drawing>
          <wp:inline distT="0" distB="0" distL="0" distR="0" wp14:anchorId="56118474" wp14:editId="50C81791">
            <wp:extent cx="1041400" cy="17145"/>
            <wp:effectExtent l="0" t="0" r="0" b="0"/>
            <wp:docPr id="3" name="Picture 3" descr="page39image102526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39image10252601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41400" cy="17145"/>
                    </a:xfrm>
                    <a:prstGeom prst="rect">
                      <a:avLst/>
                    </a:prstGeom>
                    <a:noFill/>
                    <a:ln>
                      <a:noFill/>
                    </a:ln>
                  </pic:spPr>
                </pic:pic>
              </a:graphicData>
            </a:graphic>
          </wp:inline>
        </w:drawing>
      </w:r>
      <w:r w:rsidRPr="001C3B17">
        <w:rPr>
          <w:rFonts w:ascii="Times New Roman" w:eastAsia="Times New Roman" w:hAnsi="Times New Roman" w:cs="Times New Roman"/>
          <w:lang w:eastAsia="en-GB"/>
        </w:rPr>
        <w:fldChar w:fldCharType="end"/>
      </w:r>
      <w:r w:rsidRPr="001C3B17">
        <w:rPr>
          <w:rFonts w:ascii="Times New Roman" w:eastAsia="Times New Roman" w:hAnsi="Times New Roman" w:cs="Times New Roman"/>
          <w:lang w:eastAsia="en-GB"/>
        </w:rPr>
        <w:fldChar w:fldCharType="begin"/>
      </w:r>
      <w:r w:rsidRPr="001C3B17">
        <w:rPr>
          <w:rFonts w:ascii="Times New Roman" w:eastAsia="Times New Roman" w:hAnsi="Times New Roman" w:cs="Times New Roman"/>
          <w:lang w:eastAsia="en-GB"/>
        </w:rPr>
        <w:instrText xml:space="preserve"> INCLUDEPICTURE "/var/folders/hn/ykymj1vn1fjddmpnnhy362sm0000gn/T/com.microsoft.Word/WebArchiveCopyPasteTempFiles/page39image102527744" \* MERGEFORMATINET </w:instrText>
      </w:r>
      <w:r w:rsidRPr="001C3B17">
        <w:rPr>
          <w:rFonts w:ascii="Times New Roman" w:eastAsia="Times New Roman" w:hAnsi="Times New Roman" w:cs="Times New Roman"/>
          <w:lang w:eastAsia="en-GB"/>
        </w:rPr>
        <w:fldChar w:fldCharType="separate"/>
      </w:r>
      <w:r w:rsidRPr="001C3B17">
        <w:rPr>
          <w:rFonts w:ascii="Times New Roman" w:eastAsia="Times New Roman" w:hAnsi="Times New Roman" w:cs="Times New Roman"/>
          <w:noProof/>
          <w:lang w:eastAsia="en-GB"/>
        </w:rPr>
        <w:drawing>
          <wp:inline distT="0" distB="0" distL="0" distR="0" wp14:anchorId="79132F9A" wp14:editId="2E86316E">
            <wp:extent cx="804545" cy="17145"/>
            <wp:effectExtent l="0" t="0" r="0" b="0"/>
            <wp:docPr id="2" name="Picture 2" descr="page39image102527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39image10252774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04545" cy="17145"/>
                    </a:xfrm>
                    <a:prstGeom prst="rect">
                      <a:avLst/>
                    </a:prstGeom>
                    <a:noFill/>
                    <a:ln>
                      <a:noFill/>
                    </a:ln>
                  </pic:spPr>
                </pic:pic>
              </a:graphicData>
            </a:graphic>
          </wp:inline>
        </w:drawing>
      </w:r>
      <w:r w:rsidRPr="001C3B17">
        <w:rPr>
          <w:rFonts w:ascii="Times New Roman" w:eastAsia="Times New Roman" w:hAnsi="Times New Roman" w:cs="Times New Roman"/>
          <w:lang w:eastAsia="en-GB"/>
        </w:rPr>
        <w:fldChar w:fldCharType="end"/>
      </w:r>
      <w:r w:rsidRPr="001C3B17">
        <w:rPr>
          <w:rFonts w:ascii="Times New Roman" w:eastAsia="Times New Roman" w:hAnsi="Times New Roman" w:cs="Times New Roman"/>
          <w:lang w:eastAsia="en-GB"/>
        </w:rPr>
        <w:fldChar w:fldCharType="begin"/>
      </w:r>
      <w:r w:rsidRPr="001C3B17">
        <w:rPr>
          <w:rFonts w:ascii="Times New Roman" w:eastAsia="Times New Roman" w:hAnsi="Times New Roman" w:cs="Times New Roman"/>
          <w:lang w:eastAsia="en-GB"/>
        </w:rPr>
        <w:instrText xml:space="preserve"> INCLUDEPICTURE "/var/folders/hn/ykymj1vn1fjddmpnnhy362sm0000gn/T/com.microsoft.Word/WebArchiveCopyPasteTempFiles/page39image102527360" \* MERGEFORMATINET </w:instrText>
      </w:r>
      <w:r w:rsidRPr="001C3B17">
        <w:rPr>
          <w:rFonts w:ascii="Times New Roman" w:eastAsia="Times New Roman" w:hAnsi="Times New Roman" w:cs="Times New Roman"/>
          <w:lang w:eastAsia="en-GB"/>
        </w:rPr>
        <w:fldChar w:fldCharType="separate"/>
      </w:r>
      <w:r w:rsidRPr="001C3B17">
        <w:rPr>
          <w:rFonts w:ascii="Times New Roman" w:eastAsia="Times New Roman" w:hAnsi="Times New Roman" w:cs="Times New Roman"/>
          <w:noProof/>
          <w:lang w:eastAsia="en-GB"/>
        </w:rPr>
        <w:drawing>
          <wp:inline distT="0" distB="0" distL="0" distR="0" wp14:anchorId="70162280" wp14:editId="07A64091">
            <wp:extent cx="838200" cy="17145"/>
            <wp:effectExtent l="0" t="0" r="0" b="0"/>
            <wp:docPr id="1" name="Picture 1" descr="page39image102527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39image10252736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38200" cy="17145"/>
                    </a:xfrm>
                    <a:prstGeom prst="rect">
                      <a:avLst/>
                    </a:prstGeom>
                    <a:noFill/>
                    <a:ln>
                      <a:noFill/>
                    </a:ln>
                  </pic:spPr>
                </pic:pic>
              </a:graphicData>
            </a:graphic>
          </wp:inline>
        </w:drawing>
      </w:r>
      <w:r w:rsidRPr="001C3B17">
        <w:rPr>
          <w:rFonts w:ascii="Times New Roman" w:eastAsia="Times New Roman" w:hAnsi="Times New Roman" w:cs="Times New Roman"/>
          <w:lang w:eastAsia="en-GB"/>
        </w:rPr>
        <w:fldChar w:fldCharType="end"/>
      </w:r>
    </w:p>
    <w:p w14:paraId="1BEDB8D1"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B17"/>
    <w:rsid w:val="001C3B17"/>
    <w:rsid w:val="00432D50"/>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8F98E3B"/>
  <w15:chartTrackingRefBased/>
  <w15:docId w15:val="{DBBC8B57-47B3-7441-8B5F-8F9264804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3B1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8287410">
      <w:bodyDiv w:val="1"/>
      <w:marLeft w:val="0"/>
      <w:marRight w:val="0"/>
      <w:marTop w:val="0"/>
      <w:marBottom w:val="0"/>
      <w:divBdr>
        <w:top w:val="none" w:sz="0" w:space="0" w:color="auto"/>
        <w:left w:val="none" w:sz="0" w:space="0" w:color="auto"/>
        <w:bottom w:val="none" w:sz="0" w:space="0" w:color="auto"/>
        <w:right w:val="none" w:sz="0" w:space="0" w:color="auto"/>
      </w:divBdr>
      <w:divsChild>
        <w:div w:id="667757614">
          <w:marLeft w:val="0"/>
          <w:marRight w:val="0"/>
          <w:marTop w:val="0"/>
          <w:marBottom w:val="0"/>
          <w:divBdr>
            <w:top w:val="none" w:sz="0" w:space="0" w:color="auto"/>
            <w:left w:val="none" w:sz="0" w:space="0" w:color="auto"/>
            <w:bottom w:val="none" w:sz="0" w:space="0" w:color="auto"/>
            <w:right w:val="none" w:sz="0" w:space="0" w:color="auto"/>
          </w:divBdr>
          <w:divsChild>
            <w:div w:id="1035277955">
              <w:marLeft w:val="0"/>
              <w:marRight w:val="0"/>
              <w:marTop w:val="0"/>
              <w:marBottom w:val="0"/>
              <w:divBdr>
                <w:top w:val="none" w:sz="0" w:space="0" w:color="auto"/>
                <w:left w:val="none" w:sz="0" w:space="0" w:color="auto"/>
                <w:bottom w:val="none" w:sz="0" w:space="0" w:color="auto"/>
                <w:right w:val="none" w:sz="0" w:space="0" w:color="auto"/>
              </w:divBdr>
              <w:divsChild>
                <w:div w:id="93802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430</Words>
  <Characters>2455</Characters>
  <Application>Microsoft Office Word</Application>
  <DocSecurity>0</DocSecurity>
  <Lines>20</Lines>
  <Paragraphs>5</Paragraphs>
  <ScaleCrop>false</ScaleCrop>
  <Company/>
  <LinksUpToDate>false</LinksUpToDate>
  <CharactersWithSpaces>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2022-02-13T21:00:00Z</dcterms:created>
  <dcterms:modified xsi:type="dcterms:W3CDTF">2022-02-13T21:00:00Z</dcterms:modified>
</cp:coreProperties>
</file>