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352" w14:textId="7E5ABF7E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54.</w:t>
      </w:r>
      <w:r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Pregnancy outcomes among women with endometriosis and fibroids: registry linkage study in Massachusetts </w:t>
      </w:r>
    </w:p>
    <w:p w14:paraId="40F2CDBC" w14:textId="77777777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Leslie V </w:t>
      </w:r>
      <w:proofErr w:type="spell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Farland</w:t>
      </w:r>
      <w:proofErr w:type="spell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1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Judy E Stern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2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Chia-Ling Liu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3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Howard J Cabral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4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Charles C Coddington 3rd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5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Hafsatou</w:t>
      </w:r>
      <w:proofErr w:type="spell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Diop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3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Dmitry </w:t>
      </w:r>
      <w:proofErr w:type="spell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Dukhovny</w:t>
      </w:r>
      <w:proofErr w:type="spell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6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Sunah</w:t>
      </w:r>
      <w:proofErr w:type="spell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Hwang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7</w:t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, Stacey A </w:t>
      </w:r>
      <w:proofErr w:type="spell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Missmer</w:t>
      </w:r>
      <w:proofErr w:type="spell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8</w:t>
      </w:r>
      <w:r w:rsidRPr="00274458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br/>
      </w:r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Am J </w:t>
      </w:r>
      <w:proofErr w:type="spell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Obstet</w:t>
      </w:r>
      <w:proofErr w:type="spell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Gynecol. 2022 Jan </w:t>
      </w:r>
      <w:proofErr w:type="gramStart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>30;S</w:t>
      </w:r>
      <w:proofErr w:type="gramEnd"/>
      <w:r w:rsidRPr="00274458">
        <w:rPr>
          <w:rFonts w:ascii="Arial" w:eastAsia="Times New Roman" w:hAnsi="Arial" w:cs="Arial"/>
          <w:b/>
          <w:bCs/>
          <w:color w:val="FF0000"/>
          <w:lang w:eastAsia="en-GB"/>
        </w:rPr>
        <w:t xml:space="preserve">0002-9378(22)00047-3.doi: 10.1016/j.ajog.2021.12.268.Online ahead of print. </w:t>
      </w:r>
    </w:p>
    <w:p w14:paraId="3DCB832F" w14:textId="77777777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 xml:space="preserve">Abstract </w:t>
      </w:r>
    </w:p>
    <w:p w14:paraId="43746C67" w14:textId="77777777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 xml:space="preserve">Background: Endometriosis and uterine fibroids are common </w:t>
      </w:r>
      <w:proofErr w:type="spellStart"/>
      <w:r w:rsidRPr="00274458">
        <w:rPr>
          <w:rFonts w:ascii="ArialMT" w:eastAsia="Times New Roman" w:hAnsi="ArialMT" w:cs="Times New Roman"/>
          <w:lang w:eastAsia="en-GB"/>
        </w:rPr>
        <w:t>gynecologic</w:t>
      </w:r>
      <w:proofErr w:type="spellEnd"/>
      <w:r w:rsidRPr="00274458">
        <w:rPr>
          <w:rFonts w:ascii="ArialMT" w:eastAsia="Times New Roman" w:hAnsi="ArialMT" w:cs="Times New Roman"/>
          <w:lang w:eastAsia="en-GB"/>
        </w:rPr>
        <w:t xml:space="preserve"> conditions associated with greater risk of infertility. Prior research has suggested that these conditions are associated with adverse pregnancy outcomes, potentially due to increased utilization of fertility treatments. </w:t>
      </w:r>
    </w:p>
    <w:p w14:paraId="646F8C73" w14:textId="77777777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 xml:space="preserve">Objective: Therefore, our objective was to investigate whether women with a history of endometriosis or fibroids had a greater risk of adverse pregnancy outcomes and whether this risk varied by infertility history and fertility treatment utilization. </w:t>
      </w:r>
    </w:p>
    <w:p w14:paraId="266BFA3C" w14:textId="77777777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>Materials and methods: Deliveries (2013-2017) from Massachusetts vital records were linked to assisted reproductive technology (ART) data, hospital stays, and All- Payers Claims Database (APCD). We identified endometriosis and fibroids diagnoses via APCD before index delivery. Adjusted relative risks (</w:t>
      </w:r>
      <w:proofErr w:type="spellStart"/>
      <w:r w:rsidRPr="00274458">
        <w:rPr>
          <w:rFonts w:ascii="ArialMT" w:eastAsia="Times New Roman" w:hAnsi="ArialMT" w:cs="Times New Roman"/>
          <w:lang w:eastAsia="en-GB"/>
        </w:rPr>
        <w:t>aRR</w:t>
      </w:r>
      <w:proofErr w:type="spellEnd"/>
      <w:r w:rsidRPr="00274458">
        <w:rPr>
          <w:rFonts w:ascii="ArialMT" w:eastAsia="Times New Roman" w:hAnsi="ArialMT" w:cs="Times New Roman"/>
          <w:lang w:eastAsia="en-GB"/>
        </w:rPr>
        <w:t xml:space="preserve">) for pregnancy complications were </w:t>
      </w:r>
      <w:proofErr w:type="spellStart"/>
      <w:r w:rsidRPr="00274458">
        <w:rPr>
          <w:rFonts w:ascii="ArialMT" w:eastAsia="Times New Roman" w:hAnsi="ArialMT" w:cs="Times New Roman"/>
          <w:lang w:eastAsia="en-GB"/>
        </w:rPr>
        <w:t>modeled</w:t>
      </w:r>
      <w:proofErr w:type="spellEnd"/>
      <w:r w:rsidRPr="00274458">
        <w:rPr>
          <w:rFonts w:ascii="ArialMT" w:eastAsia="Times New Roman" w:hAnsi="ArialMT" w:cs="Times New Roman"/>
          <w:lang w:eastAsia="en-GB"/>
        </w:rPr>
        <w:t xml:space="preserve"> using generalized estimating equations with a log link and Poisson distribution. The influence of subfertility/infertility and ART was also investigated. </w:t>
      </w:r>
    </w:p>
    <w:p w14:paraId="6031F0AD" w14:textId="77777777" w:rsid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 xml:space="preserve">Results: Among 91,825 deliveries, 1,560 women had endometriosis and 4,212 had fibroids. Approximately 30% of women with endometriosis and 26% of women with fibroids experienced subfertility or infertility without utilizing ART, with 34% of women with endometriosis and 21% of women with fibroids utilizing ART for index delivery. Women with a history of endometriosis or fibroids were at a greater risk of pregnancy induced hypertension/ preeclampsia/ eclampsia (RR Endometriosis:1.17; RR Fibroids:1.08), placental abnormalities (RR Endometriosis:1.65; RR Fibroids:1.38), and caesarean section (RR Endometriosis:1.22; RR Fibroids:1.17) compared to women with no history of those conditions. Neonates of women with a history of endometriosis or fibroids were also at a greater risk of preterm birth (RR Endometriosis:1.24; RR Fibroids:1.17). Associations between fibroids and low birthweight varied by fertility status/ART (p-heterogeneity=0.01) and were stronger among non-infertile women. </w:t>
      </w:r>
    </w:p>
    <w:p w14:paraId="738E6B00" w14:textId="28BB1A0E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 xml:space="preserve">Conclusion: Endometriosis or fibroids increased the risk of adverse pregnancy outcomes possibly warranting differential screening or treatment. </w:t>
      </w:r>
    </w:p>
    <w:p w14:paraId="39ABE220" w14:textId="77777777" w:rsidR="00274458" w:rsidRPr="00274458" w:rsidRDefault="00274458" w:rsidP="002744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74458">
        <w:rPr>
          <w:rFonts w:ascii="ArialMT" w:eastAsia="Times New Roman" w:hAnsi="ArialMT" w:cs="Times New Roman"/>
          <w:lang w:eastAsia="en-GB"/>
        </w:rPr>
        <w:t xml:space="preserve">Keywords: Endometriosis; adverse pregnancy outcomes; epidemiology; infertility. </w:t>
      </w:r>
    </w:p>
    <w:p w14:paraId="2166B81B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58"/>
    <w:rsid w:val="00274458"/>
    <w:rsid w:val="00432D50"/>
    <w:rsid w:val="00A74000"/>
    <w:rsid w:val="00D30F83"/>
    <w:rsid w:val="00D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8E8E3"/>
  <w15:chartTrackingRefBased/>
  <w15:docId w15:val="{5E2367A9-398E-D548-9B21-CC2B256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2022-02-13T21:03:00Z</dcterms:created>
  <dcterms:modified xsi:type="dcterms:W3CDTF">2022-02-13T21:04:00Z</dcterms:modified>
</cp:coreProperties>
</file>