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D0025F" w14:textId="6F23EB32" w:rsidR="00554086" w:rsidRPr="00554086" w:rsidRDefault="00554086" w:rsidP="0055408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554086">
        <w:rPr>
          <w:rFonts w:ascii="Arial" w:eastAsia="Times New Roman" w:hAnsi="Arial" w:cs="Arial"/>
          <w:b/>
          <w:bCs/>
          <w:color w:val="FF0000"/>
          <w:lang w:eastAsia="en-GB"/>
        </w:rPr>
        <w:t>60.</w:t>
      </w:r>
      <w:r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proofErr w:type="spellStart"/>
      <w:r w:rsidRPr="00554086">
        <w:rPr>
          <w:rFonts w:ascii="Arial" w:eastAsia="Times New Roman" w:hAnsi="Arial" w:cs="Arial"/>
          <w:b/>
          <w:bCs/>
          <w:color w:val="FF0000"/>
          <w:lang w:eastAsia="en-GB"/>
        </w:rPr>
        <w:t>Müllerian</w:t>
      </w:r>
      <w:proofErr w:type="spellEnd"/>
      <w:r w:rsidRPr="00554086">
        <w:rPr>
          <w:rFonts w:ascii="Arial" w:eastAsia="Times New Roman" w:hAnsi="Arial" w:cs="Arial"/>
          <w:b/>
          <w:bCs/>
          <w:color w:val="FF0000"/>
          <w:lang w:eastAsia="en-GB"/>
        </w:rPr>
        <w:t xml:space="preserve"> Mucinous Cystadenomas of the Ovary: A Report of 25 Cases of an Unheralded Benign Ovarian Neoplasm Often Associated </w:t>
      </w:r>
      <w:proofErr w:type="gramStart"/>
      <w:r w:rsidRPr="00554086">
        <w:rPr>
          <w:rFonts w:ascii="Arial" w:eastAsia="Times New Roman" w:hAnsi="Arial" w:cs="Arial"/>
          <w:b/>
          <w:bCs/>
          <w:color w:val="FF0000"/>
          <w:lang w:eastAsia="en-GB"/>
        </w:rPr>
        <w:t>With</w:t>
      </w:r>
      <w:proofErr w:type="gramEnd"/>
      <w:r w:rsidRPr="00554086">
        <w:rPr>
          <w:rFonts w:ascii="Arial" w:eastAsia="Times New Roman" w:hAnsi="Arial" w:cs="Arial"/>
          <w:b/>
          <w:bCs/>
          <w:color w:val="FF0000"/>
          <w:lang w:eastAsia="en-GB"/>
        </w:rPr>
        <w:t xml:space="preserve"> Endometriosis and a Brief Consideration of Neoplasms Arising From the Latter </w:t>
      </w:r>
    </w:p>
    <w:p w14:paraId="50F7C376" w14:textId="77777777" w:rsidR="00554086" w:rsidRPr="00554086" w:rsidRDefault="00554086" w:rsidP="0055408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554086">
        <w:rPr>
          <w:rFonts w:ascii="Arial" w:eastAsia="Times New Roman" w:hAnsi="Arial" w:cs="Arial"/>
          <w:b/>
          <w:bCs/>
          <w:color w:val="FF0000"/>
          <w:lang w:eastAsia="en-GB"/>
        </w:rPr>
        <w:t xml:space="preserve">Jaclyn C Watkins </w:t>
      </w:r>
      <w:r w:rsidRPr="00554086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</w:t>
      </w:r>
      <w:r w:rsidRPr="00554086">
        <w:rPr>
          <w:rFonts w:ascii="Arial" w:eastAsia="Times New Roman" w:hAnsi="Arial" w:cs="Arial"/>
          <w:b/>
          <w:bCs/>
          <w:color w:val="FF0000"/>
          <w:lang w:eastAsia="en-GB"/>
        </w:rPr>
        <w:t>, Robert H Young</w:t>
      </w:r>
      <w:r w:rsidRPr="00554086">
        <w:rPr>
          <w:rFonts w:ascii="Arial" w:eastAsia="Times New Roman" w:hAnsi="Arial" w:cs="Arial"/>
          <w:b/>
          <w:bCs/>
          <w:color w:val="FF0000"/>
          <w:lang w:eastAsia="en-GB"/>
        </w:rPr>
        <w:br/>
        <w:t xml:space="preserve">Int J </w:t>
      </w:r>
      <w:proofErr w:type="spellStart"/>
      <w:r w:rsidRPr="00554086">
        <w:rPr>
          <w:rFonts w:ascii="Arial" w:eastAsia="Times New Roman" w:hAnsi="Arial" w:cs="Arial"/>
          <w:b/>
          <w:bCs/>
          <w:color w:val="FF0000"/>
          <w:lang w:eastAsia="en-GB"/>
        </w:rPr>
        <w:t>Gynecol</w:t>
      </w:r>
      <w:proofErr w:type="spellEnd"/>
      <w:r w:rsidRPr="00554086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proofErr w:type="spellStart"/>
      <w:r w:rsidRPr="00554086">
        <w:rPr>
          <w:rFonts w:ascii="Arial" w:eastAsia="Times New Roman" w:hAnsi="Arial" w:cs="Arial"/>
          <w:b/>
          <w:bCs/>
          <w:color w:val="FF0000"/>
          <w:lang w:eastAsia="en-GB"/>
        </w:rPr>
        <w:t>Pathol</w:t>
      </w:r>
      <w:proofErr w:type="spellEnd"/>
      <w:r w:rsidRPr="00554086">
        <w:rPr>
          <w:rFonts w:ascii="Arial" w:eastAsia="Times New Roman" w:hAnsi="Arial" w:cs="Arial"/>
          <w:b/>
          <w:bCs/>
          <w:color w:val="FF0000"/>
          <w:lang w:eastAsia="en-GB"/>
        </w:rPr>
        <w:t>. 2022 Jan 1;41(1</w:t>
      </w:r>
      <w:proofErr w:type="gramStart"/>
      <w:r w:rsidRPr="00554086">
        <w:rPr>
          <w:rFonts w:ascii="Arial" w:eastAsia="Times New Roman" w:hAnsi="Arial" w:cs="Arial"/>
          <w:b/>
          <w:bCs/>
          <w:color w:val="FF0000"/>
          <w:lang w:eastAsia="en-GB"/>
        </w:rPr>
        <w:t>):68-75.doi</w:t>
      </w:r>
      <w:proofErr w:type="gramEnd"/>
      <w:r w:rsidRPr="00554086">
        <w:rPr>
          <w:rFonts w:ascii="Arial" w:eastAsia="Times New Roman" w:hAnsi="Arial" w:cs="Arial"/>
          <w:b/>
          <w:bCs/>
          <w:color w:val="FF0000"/>
          <w:lang w:eastAsia="en-GB"/>
        </w:rPr>
        <w:t xml:space="preserve">: 10.1097/PGP.0000000000000765. </w:t>
      </w:r>
    </w:p>
    <w:p w14:paraId="4C12749C" w14:textId="77777777" w:rsidR="00554086" w:rsidRPr="00554086" w:rsidRDefault="00554086" w:rsidP="0055408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554086">
        <w:rPr>
          <w:rFonts w:ascii="ArialMT" w:eastAsia="Times New Roman" w:hAnsi="ArialMT" w:cs="Times New Roman"/>
          <w:lang w:eastAsia="en-GB"/>
        </w:rPr>
        <w:t xml:space="preserve">Abstract </w:t>
      </w:r>
    </w:p>
    <w:p w14:paraId="23A8EAB6" w14:textId="774D64E0" w:rsidR="00554086" w:rsidRPr="00554086" w:rsidRDefault="00554086" w:rsidP="0055408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554086">
        <w:rPr>
          <w:rFonts w:ascii="ArialMT" w:eastAsia="Times New Roman" w:hAnsi="ArialMT" w:cs="Times New Roman"/>
          <w:lang w:eastAsia="en-GB"/>
        </w:rPr>
        <w:t xml:space="preserve">A subset of ovarian mucinous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tumors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demonstrates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müllerian-type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epithelium, with such lesions variably designated "endocervical-like" and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seromucinous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since their popularization based on a report of borderline examples in 1989. While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müllerian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mucinous borderline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tumors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and carcinomas have been highlighted in the literature, there has been minimal attention given to benign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müllerian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mucinous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tumors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, particularly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müllerian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mucinous cystadenomas. Given the paucity of literature describing the features of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müllerian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mucinous cystadenomas/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cystadenofibromas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, diagnostic difficulties may arise when papillary features are present and in cases that show a subtle transition from endometriosis. We thus reviewed 25 cases of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müllerian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mucinous cystadenoma/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cystadenofibroma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to highlight the notable characteristics of this entity, including gross, cytologic, and architectural features that aid in the distinction from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müllerian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mucinous borderline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tumors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as well as, rarely, metastatic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tumors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. The patients ranged in age from 26 to 85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yr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old. Bilateral ovarian involvement was frequent (40%). The ovaries ranged from 2.3 to 26 cm in greatest dimension. Most were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multicystic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(18 cases) and contained tenacious mucoid material (14 cases). All cases demonstrated predominantly columnar mucinous epithelium with abundant pale-pink cytoplasm. A minor component of ciliated and endometrioid epithelium was seen in 15 and 2 cases, respectively. Broad papillary formations were frequently encountered (9 cases) as was epithelial papillary tufting comprising &lt;10% of the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tumor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(6 cases). Endometriosis was present in 9 cases, with a transition from endometriosis to mucinous epithelium noted in 8 cases. This series highlights the morphologic features of a relatively uncommon, benign, endometriosis- associated ovarian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tumor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that may be confused with a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müllerian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mucinous borderline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tumor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or bland metastatic mucinous 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tumors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>. It also provides an argument for the terminology "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müllerian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mucinous cystadenoma" or "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cystadenofibroma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>" rather than "</w:t>
      </w:r>
      <w:proofErr w:type="spellStart"/>
      <w:r w:rsidRPr="00554086">
        <w:rPr>
          <w:rFonts w:ascii="ArialMT" w:eastAsia="Times New Roman" w:hAnsi="ArialMT" w:cs="Times New Roman"/>
          <w:lang w:eastAsia="en-GB"/>
        </w:rPr>
        <w:t>seromucinous</w:t>
      </w:r>
      <w:proofErr w:type="spellEnd"/>
      <w:r w:rsidRPr="00554086">
        <w:rPr>
          <w:rFonts w:ascii="ArialMT" w:eastAsia="Times New Roman" w:hAnsi="ArialMT" w:cs="Times New Roman"/>
          <w:lang w:eastAsia="en-GB"/>
        </w:rPr>
        <w:t xml:space="preserve"> cystadenoma" due to the frequent association with endometriosis as well as the dominant mucinous epithelium. </w:t>
      </w:r>
    </w:p>
    <w:p w14:paraId="22E635EF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086"/>
    <w:rsid w:val="00432D50"/>
    <w:rsid w:val="00554086"/>
    <w:rsid w:val="00A74000"/>
    <w:rsid w:val="00D30F83"/>
    <w:rsid w:val="00D7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C35A8B"/>
  <w15:chartTrackingRefBased/>
  <w15:docId w15:val="{FFB60D44-FA60-304F-ABE6-C56D63E9D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5408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903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30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04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197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44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32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373</Words>
  <Characters>2131</Characters>
  <Application>Microsoft Office Word</Application>
  <DocSecurity>0</DocSecurity>
  <Lines>17</Lines>
  <Paragraphs>4</Paragraphs>
  <ScaleCrop>false</ScaleCrop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2022-02-13T21:08:00Z</dcterms:created>
  <dcterms:modified xsi:type="dcterms:W3CDTF">2022-02-13T21:09:00Z</dcterms:modified>
</cp:coreProperties>
</file>