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8F66" w14:textId="77777777" w:rsidR="0076178B" w:rsidRDefault="0076178B" w:rsidP="0076178B">
      <w:pPr>
        <w:pStyle w:val="NormalWeb"/>
      </w:pPr>
      <w:r>
        <w:rPr>
          <w:rFonts w:ascii="Arial" w:hAnsi="Arial" w:cs="Arial"/>
          <w:b/>
          <w:bCs/>
          <w:color w:val="FF0000"/>
        </w:rPr>
        <w:t xml:space="preserve">7. </w:t>
      </w:r>
      <w:proofErr w:type="spellStart"/>
      <w:r>
        <w:rPr>
          <w:rFonts w:ascii="Arial" w:hAnsi="Arial" w:cs="Arial"/>
          <w:b/>
          <w:bCs/>
          <w:color w:val="FF0000"/>
        </w:rPr>
        <w:t>Clinicalcharacteristicsandsurgicalmanagementofendometriosis</w:t>
      </w:r>
      <w:proofErr w:type="spellEnd"/>
      <w:r>
        <w:rPr>
          <w:rFonts w:ascii="Arial" w:hAnsi="Arial" w:cs="Arial"/>
          <w:b/>
          <w:bCs/>
          <w:color w:val="FF0000"/>
        </w:rPr>
        <w:t xml:space="preserve">- associated infertility: A </w:t>
      </w:r>
      <w:proofErr w:type="spellStart"/>
      <w:r>
        <w:rPr>
          <w:rFonts w:ascii="Arial" w:hAnsi="Arial" w:cs="Arial"/>
          <w:b/>
          <w:bCs/>
          <w:color w:val="FF0000"/>
        </w:rPr>
        <w:t>multicenter</w:t>
      </w:r>
      <w:proofErr w:type="spellEnd"/>
      <w:r>
        <w:rPr>
          <w:rFonts w:ascii="Arial" w:hAnsi="Arial" w:cs="Arial"/>
          <w:b/>
          <w:bCs/>
          <w:color w:val="FF0000"/>
        </w:rPr>
        <w:t xml:space="preserve"> prospective cohort study </w:t>
      </w:r>
    </w:p>
    <w:p w14:paraId="4BA114B2" w14:textId="77777777" w:rsidR="0076178B" w:rsidRDefault="0076178B" w:rsidP="0076178B">
      <w:pPr>
        <w:pStyle w:val="NormalWeb"/>
      </w:pPr>
      <w:r>
        <w:rPr>
          <w:rFonts w:ascii="Arial" w:hAnsi="Arial" w:cs="Arial"/>
          <w:b/>
          <w:bCs/>
          <w:color w:val="FF0000"/>
        </w:rPr>
        <w:t xml:space="preserve">Aishwarya V </w:t>
      </w:r>
      <w:proofErr w:type="spellStart"/>
      <w:r>
        <w:rPr>
          <w:rFonts w:ascii="Arial" w:hAnsi="Arial" w:cs="Arial"/>
          <w:b/>
          <w:bCs/>
          <w:color w:val="FF0000"/>
        </w:rPr>
        <w:t>Bhurke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  <w:position w:val="8"/>
          <w:sz w:val="16"/>
          <w:szCs w:val="16"/>
        </w:rPr>
        <w:t>1</w:t>
      </w:r>
      <w:r>
        <w:rPr>
          <w:rFonts w:ascii="Arial" w:hAnsi="Arial" w:cs="Arial"/>
          <w:b/>
          <w:bCs/>
          <w:color w:val="FF0000"/>
        </w:rPr>
        <w:t xml:space="preserve">, </w:t>
      </w:r>
      <w:proofErr w:type="spellStart"/>
      <w:r>
        <w:rPr>
          <w:rFonts w:ascii="Arial" w:hAnsi="Arial" w:cs="Arial"/>
          <w:b/>
          <w:bCs/>
          <w:color w:val="FF0000"/>
        </w:rPr>
        <w:t>Pramathes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</w:rPr>
        <w:t>DasMahapatra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  <w:position w:val="8"/>
          <w:sz w:val="16"/>
          <w:szCs w:val="16"/>
        </w:rPr>
        <w:t>2</w:t>
      </w:r>
      <w:r>
        <w:rPr>
          <w:rFonts w:ascii="Arial" w:hAnsi="Arial" w:cs="Arial"/>
          <w:b/>
          <w:bCs/>
          <w:color w:val="FF0000"/>
        </w:rPr>
        <w:t>, Sheila</w:t>
      </w:r>
      <w:r>
        <w:rPr>
          <w:rFonts w:ascii="Arial" w:hAnsi="Arial" w:cs="Arial"/>
          <w:b/>
          <w:bCs/>
          <w:color w:val="FF0000"/>
        </w:rPr>
        <w:br/>
        <w:t xml:space="preserve">Balakrishnan </w:t>
      </w:r>
      <w:r>
        <w:rPr>
          <w:rFonts w:ascii="Arial" w:hAnsi="Arial" w:cs="Arial"/>
          <w:b/>
          <w:bCs/>
          <w:color w:val="FF0000"/>
          <w:position w:val="8"/>
          <w:sz w:val="16"/>
          <w:szCs w:val="16"/>
        </w:rPr>
        <w:t>3</w:t>
      </w:r>
      <w:r>
        <w:rPr>
          <w:rFonts w:ascii="Arial" w:hAnsi="Arial" w:cs="Arial"/>
          <w:b/>
          <w:bCs/>
          <w:color w:val="FF0000"/>
        </w:rPr>
        <w:t xml:space="preserve">, </w:t>
      </w:r>
      <w:proofErr w:type="spellStart"/>
      <w:r>
        <w:rPr>
          <w:rFonts w:ascii="Arial" w:hAnsi="Arial" w:cs="Arial"/>
          <w:b/>
          <w:bCs/>
          <w:color w:val="FF0000"/>
        </w:rPr>
        <w:t>Shagufta</w:t>
      </w:r>
      <w:proofErr w:type="spellEnd"/>
      <w:r>
        <w:rPr>
          <w:rFonts w:ascii="Arial" w:hAnsi="Arial" w:cs="Arial"/>
          <w:b/>
          <w:bCs/>
          <w:color w:val="FF0000"/>
        </w:rPr>
        <w:t xml:space="preserve"> Khan </w:t>
      </w:r>
      <w:r>
        <w:rPr>
          <w:rFonts w:ascii="Arial" w:hAnsi="Arial" w:cs="Arial"/>
          <w:b/>
          <w:bCs/>
          <w:color w:val="FF0000"/>
          <w:position w:val="8"/>
          <w:sz w:val="16"/>
          <w:szCs w:val="16"/>
        </w:rPr>
        <w:t>1</w:t>
      </w:r>
      <w:r>
        <w:rPr>
          <w:rFonts w:ascii="Arial" w:hAnsi="Arial" w:cs="Arial"/>
          <w:b/>
          <w:bCs/>
          <w:color w:val="FF0000"/>
        </w:rPr>
        <w:t xml:space="preserve">, Sally </w:t>
      </w:r>
      <w:proofErr w:type="spellStart"/>
      <w:r>
        <w:rPr>
          <w:rFonts w:ascii="Arial" w:hAnsi="Arial" w:cs="Arial"/>
          <w:b/>
          <w:bCs/>
          <w:color w:val="FF0000"/>
        </w:rPr>
        <w:t>Mortlock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  <w:position w:val="8"/>
          <w:sz w:val="16"/>
          <w:szCs w:val="16"/>
        </w:rPr>
        <w:t>4</w:t>
      </w:r>
      <w:r>
        <w:rPr>
          <w:rFonts w:ascii="Arial" w:hAnsi="Arial" w:cs="Arial"/>
          <w:b/>
          <w:bCs/>
          <w:color w:val="FF0000"/>
        </w:rPr>
        <w:t xml:space="preserve">, Vinita Das </w:t>
      </w:r>
      <w:r>
        <w:rPr>
          <w:rFonts w:ascii="Arial" w:hAnsi="Arial" w:cs="Arial"/>
          <w:b/>
          <w:bCs/>
          <w:color w:val="FF0000"/>
          <w:position w:val="8"/>
          <w:sz w:val="16"/>
          <w:szCs w:val="16"/>
        </w:rPr>
        <w:t>5</w:t>
      </w:r>
      <w:r>
        <w:rPr>
          <w:rFonts w:ascii="Arial" w:hAnsi="Arial" w:cs="Arial"/>
          <w:b/>
          <w:bCs/>
          <w:color w:val="FF0000"/>
        </w:rPr>
        <w:t xml:space="preserve">, C Nirmala </w:t>
      </w:r>
      <w:r>
        <w:rPr>
          <w:rFonts w:ascii="Arial" w:hAnsi="Arial" w:cs="Arial"/>
          <w:b/>
          <w:bCs/>
          <w:color w:val="FF0000"/>
          <w:position w:val="8"/>
          <w:sz w:val="16"/>
          <w:szCs w:val="16"/>
        </w:rPr>
        <w:t>6</w:t>
      </w:r>
      <w:r>
        <w:rPr>
          <w:rFonts w:ascii="Arial" w:hAnsi="Arial" w:cs="Arial"/>
          <w:b/>
          <w:bCs/>
          <w:color w:val="FF0000"/>
        </w:rPr>
        <w:t xml:space="preserve">, C V </w:t>
      </w:r>
      <w:proofErr w:type="spellStart"/>
      <w:r>
        <w:rPr>
          <w:rFonts w:ascii="Arial" w:hAnsi="Arial" w:cs="Arial"/>
          <w:b/>
          <w:bCs/>
          <w:color w:val="FF0000"/>
        </w:rPr>
        <w:t>Sowmini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  <w:position w:val="8"/>
          <w:sz w:val="16"/>
          <w:szCs w:val="16"/>
        </w:rPr>
        <w:t>6</w:t>
      </w:r>
      <w:r>
        <w:rPr>
          <w:rFonts w:ascii="Arial" w:hAnsi="Arial" w:cs="Arial"/>
          <w:b/>
          <w:bCs/>
          <w:color w:val="FF0000"/>
        </w:rPr>
        <w:t xml:space="preserve">, Aarti Srivastava </w:t>
      </w:r>
      <w:r>
        <w:rPr>
          <w:rFonts w:ascii="Arial" w:hAnsi="Arial" w:cs="Arial"/>
          <w:b/>
          <w:bCs/>
          <w:color w:val="FF0000"/>
          <w:position w:val="8"/>
          <w:sz w:val="16"/>
          <w:szCs w:val="16"/>
        </w:rPr>
        <w:t>5</w:t>
      </w:r>
      <w:r>
        <w:rPr>
          <w:rFonts w:ascii="Arial" w:hAnsi="Arial" w:cs="Arial"/>
          <w:b/>
          <w:bCs/>
          <w:color w:val="FF0000"/>
        </w:rPr>
        <w:t xml:space="preserve">, Amiya Majumdar </w:t>
      </w:r>
      <w:r>
        <w:rPr>
          <w:rFonts w:ascii="Arial" w:hAnsi="Arial" w:cs="Arial"/>
          <w:b/>
          <w:bCs/>
          <w:color w:val="FF0000"/>
          <w:position w:val="8"/>
          <w:sz w:val="16"/>
          <w:szCs w:val="16"/>
        </w:rPr>
        <w:t>2</w:t>
      </w:r>
      <w:r>
        <w:rPr>
          <w:rFonts w:ascii="Arial" w:hAnsi="Arial" w:cs="Arial"/>
          <w:b/>
          <w:bCs/>
          <w:color w:val="FF0000"/>
        </w:rPr>
        <w:t xml:space="preserve">, </w:t>
      </w:r>
      <w:proofErr w:type="spellStart"/>
      <w:r>
        <w:rPr>
          <w:rFonts w:ascii="Arial" w:hAnsi="Arial" w:cs="Arial"/>
          <w:b/>
          <w:bCs/>
          <w:color w:val="FF0000"/>
        </w:rPr>
        <w:t>Achhelal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</w:rPr>
        <w:t>Pasi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  <w:position w:val="8"/>
          <w:sz w:val="16"/>
          <w:szCs w:val="16"/>
        </w:rPr>
        <w:t>7</w:t>
      </w:r>
      <w:r>
        <w:rPr>
          <w:rFonts w:ascii="Arial" w:hAnsi="Arial" w:cs="Arial"/>
          <w:b/>
          <w:bCs/>
          <w:color w:val="FF0000"/>
        </w:rPr>
        <w:t xml:space="preserve">, Geetanjali Sachdeva </w:t>
      </w:r>
      <w:r>
        <w:rPr>
          <w:rFonts w:ascii="Arial" w:hAnsi="Arial" w:cs="Arial"/>
          <w:b/>
          <w:bCs/>
          <w:color w:val="FF0000"/>
          <w:position w:val="8"/>
          <w:sz w:val="16"/>
          <w:szCs w:val="16"/>
        </w:rPr>
        <w:t>8</w:t>
      </w:r>
      <w:r>
        <w:rPr>
          <w:rFonts w:ascii="Arial" w:hAnsi="Arial" w:cs="Arial"/>
          <w:b/>
          <w:bCs/>
          <w:color w:val="FF0000"/>
        </w:rPr>
        <w:t xml:space="preserve">, Grant W Montgomery </w:t>
      </w:r>
      <w:r>
        <w:rPr>
          <w:rFonts w:ascii="Arial" w:hAnsi="Arial" w:cs="Arial"/>
          <w:b/>
          <w:bCs/>
          <w:color w:val="FF0000"/>
          <w:position w:val="8"/>
          <w:sz w:val="16"/>
          <w:szCs w:val="16"/>
        </w:rPr>
        <w:t>4</w:t>
      </w:r>
      <w:r>
        <w:rPr>
          <w:rFonts w:ascii="Arial" w:hAnsi="Arial" w:cs="Arial"/>
          <w:b/>
          <w:bCs/>
          <w:color w:val="FF0000"/>
        </w:rPr>
        <w:t xml:space="preserve">, Rahul K </w:t>
      </w:r>
      <w:proofErr w:type="spellStart"/>
      <w:r>
        <w:rPr>
          <w:rFonts w:ascii="Arial" w:hAnsi="Arial" w:cs="Arial"/>
          <w:b/>
          <w:bCs/>
          <w:color w:val="FF0000"/>
        </w:rPr>
        <w:t>Gajbhiye</w:t>
      </w:r>
      <w:proofErr w:type="spellEnd"/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  <w:position w:val="8"/>
          <w:sz w:val="16"/>
          <w:szCs w:val="16"/>
        </w:rPr>
        <w:t>1</w:t>
      </w:r>
      <w:r>
        <w:rPr>
          <w:rFonts w:ascii="Arial" w:hAnsi="Arial" w:cs="Arial"/>
          <w:b/>
          <w:bCs/>
          <w:color w:val="FF0000"/>
          <w:position w:val="8"/>
          <w:sz w:val="16"/>
          <w:szCs w:val="16"/>
        </w:rPr>
        <w:br/>
      </w:r>
      <w:r>
        <w:rPr>
          <w:rFonts w:ascii="Arial" w:hAnsi="Arial" w:cs="Arial"/>
          <w:b/>
          <w:bCs/>
          <w:color w:val="FF0000"/>
        </w:rPr>
        <w:t xml:space="preserve">Int J </w:t>
      </w:r>
      <w:proofErr w:type="spellStart"/>
      <w:r>
        <w:rPr>
          <w:rFonts w:ascii="Arial" w:hAnsi="Arial" w:cs="Arial"/>
          <w:b/>
          <w:bCs/>
          <w:color w:val="FF0000"/>
        </w:rPr>
        <w:t>Gynaecol</w:t>
      </w:r>
      <w:proofErr w:type="spellEnd"/>
      <w:r>
        <w:rPr>
          <w:rFonts w:ascii="Arial" w:hAnsi="Arial" w:cs="Arial"/>
          <w:b/>
          <w:bCs/>
          <w:color w:val="FF0000"/>
        </w:rPr>
        <w:t xml:space="preserve"> Obstet. 2022 Jan 25.doi: 10.1002/ijgo.14115. Online ahead of print. </w:t>
      </w:r>
    </w:p>
    <w:p w14:paraId="7DA3C5EE" w14:textId="77777777" w:rsidR="0076178B" w:rsidRDefault="0076178B" w:rsidP="0076178B">
      <w:pPr>
        <w:pStyle w:val="NormalWeb"/>
      </w:pPr>
      <w:r>
        <w:rPr>
          <w:rFonts w:ascii="ArialMT" w:hAnsi="ArialMT"/>
        </w:rPr>
        <w:t xml:space="preserve">Abstract </w:t>
      </w:r>
    </w:p>
    <w:p w14:paraId="0EED306D" w14:textId="77777777" w:rsidR="0076178B" w:rsidRDefault="0076178B" w:rsidP="0076178B">
      <w:pPr>
        <w:pStyle w:val="NormalWeb"/>
      </w:pPr>
      <w:r>
        <w:rPr>
          <w:rFonts w:ascii="ArialMT" w:hAnsi="ArialMT"/>
        </w:rPr>
        <w:t xml:space="preserve">Objectives: The objective was to study clinical, surgical characteristics and the relationship between endometriosis lesion types and conception rate after surgery in infertile women with endometriosis. </w:t>
      </w:r>
    </w:p>
    <w:p w14:paraId="3C678DE7" w14:textId="77777777" w:rsidR="0076178B" w:rsidRDefault="0076178B" w:rsidP="0076178B">
      <w:pPr>
        <w:pStyle w:val="NormalWeb"/>
      </w:pPr>
      <w:r>
        <w:rPr>
          <w:rFonts w:ascii="ArialMT" w:hAnsi="ArialMT"/>
        </w:rPr>
        <w:t xml:space="preserve">Methods: A prospective, </w:t>
      </w:r>
      <w:proofErr w:type="spellStart"/>
      <w:r>
        <w:rPr>
          <w:rFonts w:ascii="ArialMT" w:hAnsi="ArialMT"/>
        </w:rPr>
        <w:t>multicenter</w:t>
      </w:r>
      <w:proofErr w:type="spellEnd"/>
      <w:r>
        <w:rPr>
          <w:rFonts w:ascii="ArialMT" w:hAnsi="ArialMT"/>
        </w:rPr>
        <w:t xml:space="preserve">, cohort of 204 women (age 20-35 years) with endometriosis was followed up post-surgery between November 2017 to February 2020 at three tertiary-care hospitals. </w:t>
      </w:r>
    </w:p>
    <w:p w14:paraId="6BBBBB9F" w14:textId="77777777" w:rsidR="0076178B" w:rsidRDefault="0076178B" w:rsidP="0076178B">
      <w:pPr>
        <w:pStyle w:val="NormalWeb"/>
      </w:pPr>
      <w:r>
        <w:rPr>
          <w:rFonts w:ascii="ArialMT" w:hAnsi="ArialMT"/>
        </w:rPr>
        <w:t xml:space="preserve">Results: Based on the severity of endometriosis lesion type, DIE (81, 39.7%) was the most common lesion; followed by OMA (64, 31.3%) and SUP (59, 28.9%). Endometriosis patients had a single lesion type (94, 46.1%), two lesion types (77, 37.7%) and three lesion types (33,16.2%) with significant differences between regions (p&lt;0.001). Around 40% of obese women had SUP (p=0.003) whereas 78% of underweight women had DIE (p&lt;0.001). Significant differences in mean EFI scores between endometriosis lesion types and patients with one, two, and three types of lesions were observed (p&lt;0.001). The majority (22/32, 68.8%) of the women conceived naturally after the surgery. Fifty percent (16/32) of women with a single lesion type conceived after the surgery; of which majority (81.2%) had SUP, followed by OMA (12.5%) and DIE (6.3%). </w:t>
      </w:r>
    </w:p>
    <w:p w14:paraId="1C19A166" w14:textId="77777777" w:rsidR="0076178B" w:rsidRDefault="0076178B" w:rsidP="0076178B">
      <w:pPr>
        <w:pStyle w:val="NormalWeb"/>
      </w:pPr>
      <w:r>
        <w:rPr>
          <w:rFonts w:ascii="ArialMT" w:hAnsi="ArialMT"/>
        </w:rPr>
        <w:t xml:space="preserve">Conclusion: Women with SUP and only one type of endometriotic lesion were more likely to conceive post-surgery. </w:t>
      </w:r>
    </w:p>
    <w:p w14:paraId="1E51896B" w14:textId="77777777" w:rsidR="0076178B" w:rsidRDefault="0076178B" w:rsidP="0076178B">
      <w:pPr>
        <w:pStyle w:val="NormalWeb"/>
      </w:pPr>
      <w:r>
        <w:rPr>
          <w:rFonts w:ascii="ArialMT" w:hAnsi="ArialMT"/>
        </w:rPr>
        <w:t xml:space="preserve">Keywords: Anatomical distribution; deep infiltrating endometriosis; endometrioma; infertility; management; superficial peritoneal endometriosis. </w:t>
      </w:r>
    </w:p>
    <w:p w14:paraId="563FE062" w14:textId="77777777" w:rsidR="00D30F83" w:rsidRDefault="00D30F83"/>
    <w:sectPr w:rsidR="00D30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8B"/>
    <w:rsid w:val="00432D50"/>
    <w:rsid w:val="0076178B"/>
    <w:rsid w:val="00A74000"/>
    <w:rsid w:val="00D30F83"/>
    <w:rsid w:val="00D7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32163"/>
  <w15:chartTrackingRefBased/>
  <w15:docId w15:val="{A85B1085-8405-174B-85EA-2C9098EE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7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 Topbas Selcuki</dc:creator>
  <cp:keywords/>
  <dc:description/>
  <cp:lastModifiedBy>Nura Topbas Selcuki</cp:lastModifiedBy>
  <cp:revision>1</cp:revision>
  <dcterms:created xsi:type="dcterms:W3CDTF">2022-02-13T20:06:00Z</dcterms:created>
  <dcterms:modified xsi:type="dcterms:W3CDTF">2022-02-13T20:07:00Z</dcterms:modified>
</cp:coreProperties>
</file>