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9486C" w14:textId="77777777" w:rsidR="00BB0E57" w:rsidRDefault="00BB0E57" w:rsidP="00BB0E57">
      <w:pPr>
        <w:pStyle w:val="NormalWeb"/>
      </w:pPr>
      <w:r>
        <w:rPr>
          <w:rFonts w:ascii="Calibri" w:hAnsi="Calibri" w:cs="Calibri"/>
          <w:b/>
          <w:bCs/>
          <w:color w:val="FF0000"/>
        </w:rPr>
        <w:t xml:space="preserve">11. Applicability of polygenic risk scores in endometriosis clinical presentation </w:t>
      </w:r>
    </w:p>
    <w:p w14:paraId="134C3D71" w14:textId="77777777" w:rsidR="00BB0E57" w:rsidRDefault="00BB0E57" w:rsidP="00BB0E57">
      <w:pPr>
        <w:pStyle w:val="NormalWeb"/>
      </w:pPr>
      <w:r>
        <w:rPr>
          <w:rFonts w:ascii="Calibri" w:hAnsi="Calibri" w:cs="Calibri"/>
          <w:color w:val="006DBF"/>
        </w:rPr>
        <w:t xml:space="preserve">Agnes </w:t>
      </w:r>
      <w:proofErr w:type="spellStart"/>
      <w:r>
        <w:rPr>
          <w:rFonts w:ascii="Calibri" w:hAnsi="Calibri" w:cs="Calibri"/>
          <w:color w:val="006DBF"/>
        </w:rPr>
        <w:t>Svensson</w:t>
      </w:r>
      <w:proofErr w:type="spellEnd"/>
      <w:r>
        <w:rPr>
          <w:rFonts w:ascii="Calibri" w:hAnsi="Calibri" w:cs="Calibri"/>
          <w:color w:val="006DBF"/>
        </w:rPr>
        <w:t xml:space="preserve">, </w:t>
      </w:r>
      <w:proofErr w:type="spellStart"/>
      <w:r>
        <w:rPr>
          <w:rFonts w:ascii="Calibri" w:hAnsi="Calibri" w:cs="Calibri"/>
          <w:color w:val="006DBF"/>
        </w:rPr>
        <w:t>Koldo</w:t>
      </w:r>
      <w:proofErr w:type="spellEnd"/>
      <w:r>
        <w:rPr>
          <w:rFonts w:ascii="Calibri" w:hAnsi="Calibri" w:cs="Calibri"/>
          <w:color w:val="006DBF"/>
        </w:rPr>
        <w:t xml:space="preserve"> Garcia-</w:t>
      </w:r>
      <w:proofErr w:type="spellStart"/>
      <w:r>
        <w:rPr>
          <w:rFonts w:ascii="Calibri" w:hAnsi="Calibri" w:cs="Calibri"/>
          <w:color w:val="006DBF"/>
        </w:rPr>
        <w:t>Etxebarria</w:t>
      </w:r>
      <w:proofErr w:type="spellEnd"/>
      <w:r>
        <w:rPr>
          <w:rFonts w:ascii="Calibri" w:hAnsi="Calibri" w:cs="Calibri"/>
          <w:color w:val="006DBF"/>
        </w:rPr>
        <w:t xml:space="preserve">, Anna </w:t>
      </w:r>
      <w:proofErr w:type="spellStart"/>
      <w:r>
        <w:rPr>
          <w:rFonts w:ascii="Calibri" w:hAnsi="Calibri" w:cs="Calibri"/>
          <w:color w:val="006DBF"/>
        </w:rPr>
        <w:t>Åkesson</w:t>
      </w:r>
      <w:proofErr w:type="spellEnd"/>
      <w:r>
        <w:rPr>
          <w:rFonts w:ascii="Calibri" w:hAnsi="Calibri" w:cs="Calibri"/>
          <w:color w:val="006DBF"/>
        </w:rPr>
        <w:t xml:space="preserve">, Christer Borgfeldt, </w:t>
      </w:r>
      <w:proofErr w:type="spellStart"/>
      <w:r>
        <w:rPr>
          <w:rFonts w:ascii="Calibri" w:hAnsi="Calibri" w:cs="Calibri"/>
          <w:color w:val="006DBF"/>
        </w:rPr>
        <w:t>Bodil</w:t>
      </w:r>
      <w:proofErr w:type="spellEnd"/>
      <w:r>
        <w:rPr>
          <w:rFonts w:ascii="Calibri" w:hAnsi="Calibri" w:cs="Calibri"/>
          <w:color w:val="006DBF"/>
        </w:rPr>
        <w:t xml:space="preserve"> Roth, </w:t>
      </w:r>
      <w:proofErr w:type="spellStart"/>
      <w:r>
        <w:rPr>
          <w:rFonts w:ascii="Calibri" w:hAnsi="Calibri" w:cs="Calibri"/>
          <w:color w:val="006DBF"/>
        </w:rPr>
        <w:t>Malin</w:t>
      </w:r>
      <w:proofErr w:type="spellEnd"/>
      <w:r>
        <w:rPr>
          <w:rFonts w:ascii="Calibri" w:hAnsi="Calibri" w:cs="Calibri"/>
          <w:color w:val="006DBF"/>
        </w:rPr>
        <w:t xml:space="preserve"> </w:t>
      </w:r>
      <w:proofErr w:type="spellStart"/>
      <w:r>
        <w:rPr>
          <w:rFonts w:ascii="Calibri" w:hAnsi="Calibri" w:cs="Calibri"/>
          <w:color w:val="006DBF"/>
        </w:rPr>
        <w:t>Ek</w:t>
      </w:r>
      <w:proofErr w:type="spellEnd"/>
      <w:r>
        <w:rPr>
          <w:rFonts w:ascii="Calibri" w:hAnsi="Calibri" w:cs="Calibri"/>
          <w:color w:val="006DBF"/>
        </w:rPr>
        <w:t xml:space="preserve">, Mauro D'Amato, </w:t>
      </w:r>
      <w:proofErr w:type="spellStart"/>
      <w:r>
        <w:rPr>
          <w:rFonts w:ascii="Calibri" w:hAnsi="Calibri" w:cs="Calibri"/>
          <w:color w:val="006DBF"/>
        </w:rPr>
        <w:t>Bodil</w:t>
      </w:r>
      <w:proofErr w:type="spellEnd"/>
      <w:r>
        <w:rPr>
          <w:rFonts w:ascii="Calibri" w:hAnsi="Calibri" w:cs="Calibri"/>
          <w:color w:val="006DBF"/>
        </w:rPr>
        <w:t xml:space="preserve"> Ohlsson</w:t>
      </w:r>
      <w:r>
        <w:rPr>
          <w:rFonts w:ascii="Calibri" w:hAnsi="Calibri" w:cs="Calibri"/>
          <w:color w:val="006DBF"/>
        </w:rPr>
        <w:br/>
        <w:t xml:space="preserve">BMC </w:t>
      </w:r>
      <w:proofErr w:type="spellStart"/>
      <w:r>
        <w:rPr>
          <w:rFonts w:ascii="Calibri" w:hAnsi="Calibri" w:cs="Calibri"/>
          <w:color w:val="006DBF"/>
        </w:rPr>
        <w:t>Womens</w:t>
      </w:r>
      <w:proofErr w:type="spellEnd"/>
      <w:r>
        <w:rPr>
          <w:rFonts w:ascii="Calibri" w:hAnsi="Calibri" w:cs="Calibri"/>
          <w:color w:val="006DBF"/>
        </w:rPr>
        <w:t xml:space="preserve"> Health. 2022 Jun 3;22(1</w:t>
      </w:r>
      <w:proofErr w:type="gramStart"/>
      <w:r>
        <w:rPr>
          <w:rFonts w:ascii="Calibri" w:hAnsi="Calibri" w:cs="Calibri"/>
          <w:color w:val="006DBF"/>
        </w:rPr>
        <w:t>):208.doi</w:t>
      </w:r>
      <w:proofErr w:type="gramEnd"/>
      <w:r>
        <w:rPr>
          <w:rFonts w:ascii="Calibri" w:hAnsi="Calibri" w:cs="Calibri"/>
          <w:color w:val="006DBF"/>
        </w:rPr>
        <w:t xml:space="preserve">: 10.1186/s12905-022-01788-w. </w:t>
      </w:r>
    </w:p>
    <w:p w14:paraId="6EDDC23C" w14:textId="77777777" w:rsidR="00BB0E57" w:rsidRDefault="00BB0E57" w:rsidP="00BB0E57">
      <w:pPr>
        <w:pStyle w:val="NormalWeb"/>
      </w:pPr>
      <w:r>
        <w:rPr>
          <w:rFonts w:ascii="Calibri" w:hAnsi="Calibri" w:cs="Calibri"/>
          <w:b/>
          <w:bCs/>
          <w:color w:val="1E1E1E"/>
        </w:rPr>
        <w:t xml:space="preserve">Abstract </w:t>
      </w:r>
    </w:p>
    <w:p w14:paraId="4C715BC0" w14:textId="77777777" w:rsidR="00BB0E57" w:rsidRDefault="00BB0E57" w:rsidP="00BB0E57">
      <w:pPr>
        <w:pStyle w:val="NormalWeb"/>
      </w:pPr>
      <w:r>
        <w:rPr>
          <w:rFonts w:ascii="Calibri" w:hAnsi="Calibri" w:cs="Calibri"/>
          <w:b/>
          <w:bCs/>
          <w:color w:val="1E1E1E"/>
        </w:rPr>
        <w:t xml:space="preserve">Background: </w:t>
      </w:r>
      <w:r>
        <w:rPr>
          <w:rFonts w:ascii="Calibri" w:hAnsi="Calibri" w:cs="Calibri"/>
          <w:color w:val="1E1E1E"/>
        </w:rPr>
        <w:t xml:space="preserve">Risk prediction is an essential part of preventative medicine and in recent years genomic information has become an interesting factor in risk models. Polygenic risk scores (PRS) combine the effect of many genetic variations into a single score which has been shown to have predictive value for many diseases. This study aimed to investigate the association between PRS for endometriosis and the clinical presentation of the disease. </w:t>
      </w:r>
    </w:p>
    <w:p w14:paraId="33D9BA94" w14:textId="77777777" w:rsidR="00BB0E57" w:rsidRDefault="00BB0E57" w:rsidP="00BB0E57">
      <w:pPr>
        <w:pStyle w:val="NormalWeb"/>
      </w:pPr>
      <w:r>
        <w:rPr>
          <w:rFonts w:ascii="Calibri" w:hAnsi="Calibri" w:cs="Calibri"/>
          <w:b/>
          <w:bCs/>
          <w:color w:val="1E1E1E"/>
        </w:rPr>
        <w:t xml:space="preserve">Methods: </w:t>
      </w:r>
      <w:r>
        <w:rPr>
          <w:rFonts w:ascii="Calibri" w:hAnsi="Calibri" w:cs="Calibri"/>
          <w:color w:val="1E1E1E"/>
        </w:rPr>
        <w:t xml:space="preserve">Women with endometriosis (N = 172) were identified at the Department of </w:t>
      </w:r>
      <w:proofErr w:type="spellStart"/>
      <w:r>
        <w:rPr>
          <w:rFonts w:ascii="Calibri" w:hAnsi="Calibri" w:cs="Calibri"/>
          <w:color w:val="1E1E1E"/>
        </w:rPr>
        <w:t>Gynecology</w:t>
      </w:r>
      <w:proofErr w:type="spellEnd"/>
      <w:r>
        <w:rPr>
          <w:rFonts w:ascii="Calibri" w:hAnsi="Calibri" w:cs="Calibri"/>
          <w:color w:val="1E1E1E"/>
        </w:rPr>
        <w:t>. All participants answered questionnaires regarding sociodemographic factors, lifestyle habits and medical history, registered bowel symptoms on the Visual Analog Scale for Irritable Bowel Syndrome and passed blood samples. DNA was extracted and samples were genotyped, and a PRS was calculated based on previous genome-wide association studies of endometriosis. Inflammatory proteins and TSH receptor antibodies (</w:t>
      </w:r>
      <w:proofErr w:type="spellStart"/>
      <w:r>
        <w:rPr>
          <w:rFonts w:ascii="Calibri" w:hAnsi="Calibri" w:cs="Calibri"/>
          <w:color w:val="1E1E1E"/>
        </w:rPr>
        <w:t>TRAb</w:t>
      </w:r>
      <w:proofErr w:type="spellEnd"/>
      <w:r>
        <w:rPr>
          <w:rFonts w:ascii="Calibri" w:hAnsi="Calibri" w:cs="Calibri"/>
          <w:color w:val="1E1E1E"/>
        </w:rPr>
        <w:t xml:space="preserve">) in serum were </w:t>
      </w:r>
      <w:proofErr w:type="spellStart"/>
      <w:r>
        <w:rPr>
          <w:rFonts w:ascii="Calibri" w:hAnsi="Calibri" w:cs="Calibri"/>
          <w:color w:val="1E1E1E"/>
        </w:rPr>
        <w:t>analyzed</w:t>
      </w:r>
      <w:proofErr w:type="spellEnd"/>
      <w:r>
        <w:rPr>
          <w:rFonts w:ascii="Calibri" w:hAnsi="Calibri" w:cs="Calibri"/>
          <w:color w:val="1E1E1E"/>
        </w:rPr>
        <w:t xml:space="preserve">. </w:t>
      </w:r>
    </w:p>
    <w:p w14:paraId="42D793D6" w14:textId="77777777" w:rsidR="00BB0E57" w:rsidRDefault="00BB0E57" w:rsidP="00BB0E57">
      <w:pPr>
        <w:pStyle w:val="NormalWeb"/>
      </w:pPr>
      <w:r>
        <w:rPr>
          <w:rFonts w:ascii="Calibri" w:hAnsi="Calibri" w:cs="Calibri"/>
          <w:b/>
          <w:bCs/>
          <w:color w:val="1E1E1E"/>
        </w:rPr>
        <w:t xml:space="preserve">Results: </w:t>
      </w:r>
      <w:r>
        <w:rPr>
          <w:rFonts w:ascii="Calibri" w:hAnsi="Calibri" w:cs="Calibri"/>
          <w:color w:val="1E1E1E"/>
        </w:rPr>
        <w:t xml:space="preserve">Inverse associations were identified between PRS and spread of endometriosis, involvement of the gastrointestinal tract and hormone treatment. However, significance was lost when calculated as p for trend and the specificity and sensitivity were low. There were no correlations between PRS and </w:t>
      </w:r>
      <w:proofErr w:type="spellStart"/>
      <w:r>
        <w:rPr>
          <w:rFonts w:ascii="Calibri" w:hAnsi="Calibri" w:cs="Calibri"/>
          <w:color w:val="1E1E1E"/>
        </w:rPr>
        <w:t>TRAb</w:t>
      </w:r>
      <w:proofErr w:type="spellEnd"/>
      <w:r>
        <w:rPr>
          <w:rFonts w:ascii="Calibri" w:hAnsi="Calibri" w:cs="Calibri"/>
          <w:color w:val="1E1E1E"/>
        </w:rPr>
        <w:t xml:space="preserve"> or inflammatory proteins. </w:t>
      </w:r>
    </w:p>
    <w:p w14:paraId="634F4AF0" w14:textId="77777777" w:rsidR="00BB0E57" w:rsidRDefault="00BB0E57" w:rsidP="00BB0E57">
      <w:pPr>
        <w:pStyle w:val="NormalWeb"/>
      </w:pPr>
      <w:r>
        <w:rPr>
          <w:rFonts w:ascii="Calibri" w:hAnsi="Calibri" w:cs="Calibri"/>
          <w:b/>
          <w:bCs/>
          <w:color w:val="1E1E1E"/>
        </w:rPr>
        <w:t xml:space="preserve">Conclusion: </w:t>
      </w:r>
      <w:r>
        <w:rPr>
          <w:rFonts w:ascii="Calibri" w:hAnsi="Calibri" w:cs="Calibri"/>
          <w:color w:val="1E1E1E"/>
        </w:rPr>
        <w:t xml:space="preserve">The findings indicate that specific PRS should be developed to predict clinical presentations in patient with endometriosis. </w:t>
      </w:r>
    </w:p>
    <w:p w14:paraId="73FABCFD" w14:textId="77777777" w:rsidR="00BB0E57" w:rsidRDefault="00BB0E57" w:rsidP="00BB0E57">
      <w:pPr>
        <w:pStyle w:val="NormalWeb"/>
      </w:pPr>
      <w:r>
        <w:rPr>
          <w:rFonts w:ascii="Calibri" w:hAnsi="Calibri" w:cs="Calibri"/>
          <w:b/>
          <w:bCs/>
          <w:color w:val="1E1E1E"/>
        </w:rPr>
        <w:t xml:space="preserve">Keywords: </w:t>
      </w:r>
      <w:r>
        <w:rPr>
          <w:rFonts w:ascii="Calibri" w:hAnsi="Calibri" w:cs="Calibri"/>
          <w:color w:val="1E1E1E"/>
        </w:rPr>
        <w:t xml:space="preserve">Endometriosis; Gastrointestinal symptoms; Genetics; Inflammatory proteins; Polygenic risk score. </w:t>
      </w:r>
    </w:p>
    <w:p w14:paraId="457C7394" w14:textId="77777777" w:rsidR="00D30F83" w:rsidRDefault="00D30F83"/>
    <w:sectPr w:rsidR="00D30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E57"/>
    <w:rsid w:val="001C7F88"/>
    <w:rsid w:val="00432D50"/>
    <w:rsid w:val="00875F78"/>
    <w:rsid w:val="00A74000"/>
    <w:rsid w:val="00B02158"/>
    <w:rsid w:val="00BB0E57"/>
    <w:rsid w:val="00BE7B39"/>
    <w:rsid w:val="00D10F9D"/>
    <w:rsid w:val="00D30F83"/>
    <w:rsid w:val="00D7461F"/>
    <w:rsid w:val="00DB67B4"/>
    <w:rsid w:val="00F21CD6"/>
    <w:rsid w:val="00FE2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1CE41B"/>
  <w15:chartTrackingRefBased/>
  <w15:docId w15:val="{85B7D1C7-7602-F541-A9CF-89B9840F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E5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014711">
      <w:bodyDiv w:val="1"/>
      <w:marLeft w:val="0"/>
      <w:marRight w:val="0"/>
      <w:marTop w:val="0"/>
      <w:marBottom w:val="0"/>
      <w:divBdr>
        <w:top w:val="none" w:sz="0" w:space="0" w:color="auto"/>
        <w:left w:val="none" w:sz="0" w:space="0" w:color="auto"/>
        <w:bottom w:val="none" w:sz="0" w:space="0" w:color="auto"/>
        <w:right w:val="none" w:sz="0" w:space="0" w:color="auto"/>
      </w:divBdr>
      <w:divsChild>
        <w:div w:id="2094471026">
          <w:marLeft w:val="0"/>
          <w:marRight w:val="0"/>
          <w:marTop w:val="0"/>
          <w:marBottom w:val="0"/>
          <w:divBdr>
            <w:top w:val="none" w:sz="0" w:space="0" w:color="auto"/>
            <w:left w:val="none" w:sz="0" w:space="0" w:color="auto"/>
            <w:bottom w:val="none" w:sz="0" w:space="0" w:color="auto"/>
            <w:right w:val="none" w:sz="0" w:space="0" w:color="auto"/>
          </w:divBdr>
          <w:divsChild>
            <w:div w:id="1784957607">
              <w:marLeft w:val="0"/>
              <w:marRight w:val="0"/>
              <w:marTop w:val="0"/>
              <w:marBottom w:val="0"/>
              <w:divBdr>
                <w:top w:val="none" w:sz="0" w:space="0" w:color="auto"/>
                <w:left w:val="none" w:sz="0" w:space="0" w:color="auto"/>
                <w:bottom w:val="none" w:sz="0" w:space="0" w:color="auto"/>
                <w:right w:val="none" w:sz="0" w:space="0" w:color="auto"/>
              </w:divBdr>
              <w:divsChild>
                <w:div w:id="1117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 Topbas Selcuki</dc:creator>
  <cp:keywords/>
  <dc:description/>
  <cp:lastModifiedBy>Nura Topbas Selcuki</cp:lastModifiedBy>
  <cp:revision>1</cp:revision>
  <dcterms:created xsi:type="dcterms:W3CDTF">2022-07-30T15:27:00Z</dcterms:created>
  <dcterms:modified xsi:type="dcterms:W3CDTF">2022-07-30T15:28:00Z</dcterms:modified>
</cp:coreProperties>
</file>