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0D7A6" w14:textId="77777777" w:rsidR="00CD0999" w:rsidRDefault="00CD0999" w:rsidP="00CD0999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15.Cohort profile: The Endometriosis pain </w:t>
      </w:r>
      <w:proofErr w:type="spellStart"/>
      <w:r>
        <w:rPr>
          <w:rFonts w:ascii="Calibri" w:hAnsi="Calibri" w:cs="Calibri"/>
          <w:b/>
          <w:bCs/>
          <w:color w:val="FF0000"/>
        </w:rPr>
        <w:t>QUality</w:t>
      </w:r>
      <w:proofErr w:type="spellEnd"/>
      <w:r>
        <w:rPr>
          <w:rFonts w:ascii="Calibri" w:hAnsi="Calibri" w:cs="Calibri"/>
          <w:b/>
          <w:bCs/>
          <w:color w:val="FF0000"/>
        </w:rPr>
        <w:t xml:space="preserve"> </w:t>
      </w:r>
      <w:proofErr w:type="spellStart"/>
      <w:r>
        <w:rPr>
          <w:rFonts w:ascii="Calibri" w:hAnsi="Calibri" w:cs="Calibri"/>
          <w:b/>
          <w:bCs/>
          <w:color w:val="FF0000"/>
        </w:rPr>
        <w:t>aftEr</w:t>
      </w:r>
      <w:proofErr w:type="spellEnd"/>
      <w:r>
        <w:rPr>
          <w:rFonts w:ascii="Calibri" w:hAnsi="Calibri" w:cs="Calibri"/>
          <w:b/>
          <w:bCs/>
          <w:color w:val="FF0000"/>
        </w:rPr>
        <w:t xml:space="preserve"> Surgical Treatment (</w:t>
      </w:r>
      <w:proofErr w:type="spellStart"/>
      <w:r>
        <w:rPr>
          <w:rFonts w:ascii="Calibri" w:hAnsi="Calibri" w:cs="Calibri"/>
          <w:b/>
          <w:bCs/>
          <w:color w:val="FF0000"/>
        </w:rPr>
        <w:t>EndoQUEST</w:t>
      </w:r>
      <w:proofErr w:type="spellEnd"/>
      <w:r>
        <w:rPr>
          <w:rFonts w:ascii="Calibri" w:hAnsi="Calibri" w:cs="Calibri"/>
          <w:b/>
          <w:bCs/>
          <w:color w:val="FF0000"/>
        </w:rPr>
        <w:t xml:space="preserve">) Study </w:t>
      </w:r>
    </w:p>
    <w:p w14:paraId="132DC4F6" w14:textId="77777777" w:rsidR="00CD0999" w:rsidRDefault="00CD0999" w:rsidP="00CD0999">
      <w:pPr>
        <w:pStyle w:val="NormalWeb"/>
      </w:pPr>
      <w:r>
        <w:rPr>
          <w:rFonts w:ascii="Calibri" w:hAnsi="Calibri" w:cs="Calibri"/>
          <w:color w:val="006DBF"/>
        </w:rPr>
        <w:t xml:space="preserve">Amy L </w:t>
      </w:r>
      <w:proofErr w:type="spellStart"/>
      <w:r>
        <w:rPr>
          <w:rFonts w:ascii="Calibri" w:hAnsi="Calibri" w:cs="Calibri"/>
          <w:color w:val="006DBF"/>
        </w:rPr>
        <w:t>Shafrir</w:t>
      </w:r>
      <w:proofErr w:type="spellEnd"/>
      <w:r>
        <w:rPr>
          <w:rFonts w:ascii="Calibri" w:hAnsi="Calibri" w:cs="Calibri"/>
          <w:color w:val="006DBF"/>
        </w:rPr>
        <w:t xml:space="preserve">, Allison F </w:t>
      </w:r>
      <w:proofErr w:type="spellStart"/>
      <w:r>
        <w:rPr>
          <w:rFonts w:ascii="Calibri" w:hAnsi="Calibri" w:cs="Calibri"/>
          <w:color w:val="006DBF"/>
        </w:rPr>
        <w:t>Vitonis</w:t>
      </w:r>
      <w:proofErr w:type="spellEnd"/>
      <w:r>
        <w:rPr>
          <w:rFonts w:ascii="Calibri" w:hAnsi="Calibri" w:cs="Calibri"/>
          <w:color w:val="006DBF"/>
        </w:rPr>
        <w:t xml:space="preserve">, Britani Wallace, Amy D </w:t>
      </w:r>
      <w:proofErr w:type="spellStart"/>
      <w:r>
        <w:rPr>
          <w:rFonts w:ascii="Calibri" w:hAnsi="Calibri" w:cs="Calibri"/>
          <w:color w:val="006DBF"/>
        </w:rPr>
        <w:t>DiVasta</w:t>
      </w:r>
      <w:proofErr w:type="spellEnd"/>
      <w:r>
        <w:rPr>
          <w:rFonts w:ascii="Calibri" w:hAnsi="Calibri" w:cs="Calibri"/>
          <w:color w:val="006DBF"/>
        </w:rPr>
        <w:t xml:space="preserve">, Jenny Sadler Gallagher, Naoko </w:t>
      </w:r>
      <w:proofErr w:type="spellStart"/>
      <w:r>
        <w:rPr>
          <w:rFonts w:ascii="Calibri" w:hAnsi="Calibri" w:cs="Calibri"/>
          <w:color w:val="006DBF"/>
        </w:rPr>
        <w:t>Sasamoto</w:t>
      </w:r>
      <w:proofErr w:type="spellEnd"/>
      <w:r>
        <w:rPr>
          <w:rFonts w:ascii="Calibri" w:hAnsi="Calibri" w:cs="Calibri"/>
          <w:color w:val="006DBF"/>
        </w:rPr>
        <w:t xml:space="preserve">, Marc R Laufer, Kathryn L Terry, Stacey A </w:t>
      </w:r>
      <w:proofErr w:type="spellStart"/>
      <w:r>
        <w:rPr>
          <w:rFonts w:ascii="Calibri" w:hAnsi="Calibri" w:cs="Calibri"/>
          <w:color w:val="006DBF"/>
        </w:rPr>
        <w:t>Missmer</w:t>
      </w:r>
      <w:proofErr w:type="spellEnd"/>
      <w:r>
        <w:rPr>
          <w:rFonts w:ascii="Calibri" w:hAnsi="Calibri" w:cs="Calibri"/>
          <w:color w:val="006DBF"/>
        </w:rPr>
        <w:br/>
      </w:r>
      <w:proofErr w:type="spellStart"/>
      <w:r>
        <w:rPr>
          <w:rFonts w:ascii="Calibri" w:hAnsi="Calibri" w:cs="Calibri"/>
          <w:color w:val="006DBF"/>
        </w:rPr>
        <w:t>PLoS</w:t>
      </w:r>
      <w:proofErr w:type="spellEnd"/>
      <w:r>
        <w:rPr>
          <w:rFonts w:ascii="Calibri" w:hAnsi="Calibri" w:cs="Calibri"/>
          <w:color w:val="006DBF"/>
        </w:rPr>
        <w:t xml:space="preserve"> One. 2022 Jun 13;17(6</w:t>
      </w:r>
      <w:proofErr w:type="gramStart"/>
      <w:r>
        <w:rPr>
          <w:rFonts w:ascii="Calibri" w:hAnsi="Calibri" w:cs="Calibri"/>
          <w:color w:val="006DBF"/>
        </w:rPr>
        <w:t>):e0269858.doi</w:t>
      </w:r>
      <w:proofErr w:type="gramEnd"/>
      <w:r>
        <w:rPr>
          <w:rFonts w:ascii="Calibri" w:hAnsi="Calibri" w:cs="Calibri"/>
          <w:color w:val="006DBF"/>
        </w:rPr>
        <w:t xml:space="preserve">: 10.1371/journal.pone.0269858. </w:t>
      </w:r>
      <w:proofErr w:type="spellStart"/>
      <w:r>
        <w:rPr>
          <w:rFonts w:ascii="Calibri" w:hAnsi="Calibri" w:cs="Calibri"/>
          <w:color w:val="006DBF"/>
        </w:rPr>
        <w:t>eCollection</w:t>
      </w:r>
      <w:proofErr w:type="spellEnd"/>
      <w:r>
        <w:rPr>
          <w:rFonts w:ascii="Calibri" w:hAnsi="Calibri" w:cs="Calibri"/>
          <w:color w:val="006DBF"/>
        </w:rPr>
        <w:t xml:space="preserve"> 2022. </w:t>
      </w:r>
    </w:p>
    <w:p w14:paraId="5DE9DA0C" w14:textId="77777777" w:rsidR="00CD0999" w:rsidRDefault="00CD0999" w:rsidP="00CD0999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6F5EDF8A" w14:textId="77777777" w:rsidR="00CD0999" w:rsidRDefault="00CD0999" w:rsidP="00CD0999">
      <w:pPr>
        <w:pStyle w:val="NormalWeb"/>
      </w:pPr>
      <w:r>
        <w:rPr>
          <w:rFonts w:ascii="Calibri" w:hAnsi="Calibri" w:cs="Calibri"/>
          <w:color w:val="1E1E1E"/>
        </w:rPr>
        <w:t xml:space="preserve">Endometriosis affects reproductive-aged females and varies considerably in terms of symptom presentation, morphologic features, and treatment response. Most studies investigating symptom recurrence after an endometriosis-related surgery have been conducted among adults. The Endometriosis pain </w:t>
      </w:r>
      <w:proofErr w:type="spellStart"/>
      <w:r>
        <w:rPr>
          <w:rFonts w:ascii="Calibri" w:hAnsi="Calibri" w:cs="Calibri"/>
          <w:color w:val="1E1E1E"/>
        </w:rPr>
        <w:t>QUality</w:t>
      </w:r>
      <w:proofErr w:type="spellEnd"/>
      <w:r>
        <w:rPr>
          <w:rFonts w:ascii="Calibri" w:hAnsi="Calibri" w:cs="Calibri"/>
          <w:color w:val="1E1E1E"/>
        </w:rPr>
        <w:t xml:space="preserve"> </w:t>
      </w:r>
      <w:proofErr w:type="spellStart"/>
      <w:r>
        <w:rPr>
          <w:rFonts w:ascii="Calibri" w:hAnsi="Calibri" w:cs="Calibri"/>
          <w:color w:val="1E1E1E"/>
        </w:rPr>
        <w:t>aftEr</w:t>
      </w:r>
      <w:proofErr w:type="spellEnd"/>
      <w:r>
        <w:rPr>
          <w:rFonts w:ascii="Calibri" w:hAnsi="Calibri" w:cs="Calibri"/>
          <w:color w:val="1E1E1E"/>
        </w:rPr>
        <w:t xml:space="preserve"> Surgical Treatment (</w:t>
      </w:r>
      <w:proofErr w:type="spellStart"/>
      <w:r>
        <w:rPr>
          <w:rFonts w:ascii="Calibri" w:hAnsi="Calibri" w:cs="Calibri"/>
          <w:color w:val="1E1E1E"/>
        </w:rPr>
        <w:t>EndoQUEST</w:t>
      </w:r>
      <w:proofErr w:type="spellEnd"/>
      <w:r>
        <w:rPr>
          <w:rFonts w:ascii="Calibri" w:hAnsi="Calibri" w:cs="Calibri"/>
          <w:color w:val="1E1E1E"/>
        </w:rPr>
        <w:t xml:space="preserve">) Study was established to assess characteristics and biomarkers that are associated with pain remediation and improved quality of life after an endometriosis-related surgery among adolescents and young adults. This paper describes the </w:t>
      </w:r>
      <w:proofErr w:type="spellStart"/>
      <w:r>
        <w:rPr>
          <w:rFonts w:ascii="Calibri" w:hAnsi="Calibri" w:cs="Calibri"/>
          <w:color w:val="1E1E1E"/>
        </w:rPr>
        <w:t>EndoQUEST</w:t>
      </w:r>
      <w:proofErr w:type="spellEnd"/>
      <w:r>
        <w:rPr>
          <w:rFonts w:ascii="Calibri" w:hAnsi="Calibri" w:cs="Calibri"/>
          <w:color w:val="1E1E1E"/>
        </w:rPr>
        <w:t xml:space="preserve"> methodology, summarizes baseline descriptive factors, and compares characteristics by participant retention status. We enrolled 100 </w:t>
      </w:r>
      <w:proofErr w:type="gramStart"/>
      <w:r>
        <w:rPr>
          <w:rFonts w:ascii="Calibri" w:hAnsi="Calibri" w:cs="Calibri"/>
          <w:color w:val="1E1E1E"/>
        </w:rPr>
        <w:t>surgically-confirmed</w:t>
      </w:r>
      <w:proofErr w:type="gramEnd"/>
      <w:r>
        <w:rPr>
          <w:rFonts w:ascii="Calibri" w:hAnsi="Calibri" w:cs="Calibri"/>
          <w:color w:val="1E1E1E"/>
        </w:rPr>
        <w:t xml:space="preserve"> endometriosis participants aged 12-23 years who provided questionnaire data on reproductive and </w:t>
      </w:r>
      <w:proofErr w:type="spellStart"/>
      <w:r>
        <w:rPr>
          <w:rFonts w:ascii="Calibri" w:hAnsi="Calibri" w:cs="Calibri"/>
          <w:color w:val="1E1E1E"/>
        </w:rPr>
        <w:t>behavioral</w:t>
      </w:r>
      <w:proofErr w:type="spellEnd"/>
      <w:r>
        <w:rPr>
          <w:rFonts w:ascii="Calibri" w:hAnsi="Calibri" w:cs="Calibri"/>
          <w:color w:val="1E1E1E"/>
        </w:rPr>
        <w:t xml:space="preserve"> factors, pain characteristics and quality of life at three time points; before surgery, 6 weeks to 26 weeks after surgery, and 1 year after surgery. Among these 100 participants, 88 provided blood and/or saliva at all three time points, while 12 provided blood and/or saliva samples only before surgery and 6 to 26 weeks after surgery. There was little evidence of lost to follow- up at 1 year after surgery due to pain symptoms, as pain and quality of life characteristics were similar between participants who completed the questionnaire 1 year after surgery and those who did not. Analyses utilizing these longitudinal data will advance personalized treatment decision making for adolescents and young adults with endometriosis. </w:t>
      </w:r>
    </w:p>
    <w:p w14:paraId="661106C8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999"/>
    <w:rsid w:val="001C7F88"/>
    <w:rsid w:val="00432D50"/>
    <w:rsid w:val="00875F78"/>
    <w:rsid w:val="00A74000"/>
    <w:rsid w:val="00B02158"/>
    <w:rsid w:val="00BE7B39"/>
    <w:rsid w:val="00CD099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15723D"/>
  <w15:chartTrackingRefBased/>
  <w15:docId w15:val="{76A00968-4EDF-2344-B188-24E5847BB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D099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84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5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78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2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2022-07-30T15:29:00Z</dcterms:created>
  <dcterms:modified xsi:type="dcterms:W3CDTF">2022-07-30T15:30:00Z</dcterms:modified>
</cp:coreProperties>
</file>