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1C21E" w14:textId="77777777" w:rsidR="002E2731" w:rsidRDefault="002E2731" w:rsidP="002E2731">
      <w:pPr>
        <w:pStyle w:val="NormalWeb"/>
      </w:pPr>
      <w:r>
        <w:rPr>
          <w:rFonts w:ascii="Calibri" w:hAnsi="Calibri" w:cs="Calibri"/>
          <w:b/>
          <w:bCs/>
          <w:color w:val="FF0000"/>
        </w:rPr>
        <w:t xml:space="preserve">16. Circulating proteomic profiles associated with endometriosis in adolescents and young adults </w:t>
      </w:r>
    </w:p>
    <w:p w14:paraId="08E0F270" w14:textId="77777777" w:rsidR="002E2731" w:rsidRDefault="002E2731" w:rsidP="002E2731">
      <w:pPr>
        <w:pStyle w:val="NormalWeb"/>
      </w:pPr>
      <w:r>
        <w:rPr>
          <w:rFonts w:ascii="Calibri" w:hAnsi="Calibri" w:cs="Calibri"/>
          <w:color w:val="006DBF"/>
        </w:rPr>
        <w:t xml:space="preserve">Naoko </w:t>
      </w:r>
      <w:proofErr w:type="spellStart"/>
      <w:r>
        <w:rPr>
          <w:rFonts w:ascii="Calibri" w:hAnsi="Calibri" w:cs="Calibri"/>
          <w:color w:val="006DBF"/>
        </w:rPr>
        <w:t>Sasamoto</w:t>
      </w:r>
      <w:proofErr w:type="spellEnd"/>
      <w:r>
        <w:rPr>
          <w:rFonts w:ascii="Calibri" w:hAnsi="Calibri" w:cs="Calibri"/>
          <w:color w:val="006DBF"/>
        </w:rPr>
        <w:t xml:space="preserve">, Long Ngo, Allison F </w:t>
      </w:r>
      <w:proofErr w:type="spellStart"/>
      <w:r>
        <w:rPr>
          <w:rFonts w:ascii="Calibri" w:hAnsi="Calibri" w:cs="Calibri"/>
          <w:color w:val="006DBF"/>
        </w:rPr>
        <w:t>Vitonis</w:t>
      </w:r>
      <w:proofErr w:type="spellEnd"/>
      <w:r>
        <w:rPr>
          <w:rFonts w:ascii="Calibri" w:hAnsi="Calibri" w:cs="Calibri"/>
          <w:color w:val="006DBF"/>
        </w:rPr>
        <w:t xml:space="preserve">, Simon T Dillon, Stacey A </w:t>
      </w:r>
      <w:proofErr w:type="spellStart"/>
      <w:r>
        <w:rPr>
          <w:rFonts w:ascii="Calibri" w:hAnsi="Calibri" w:cs="Calibri"/>
          <w:color w:val="006DBF"/>
        </w:rPr>
        <w:t>Missmer</w:t>
      </w:r>
      <w:proofErr w:type="spellEnd"/>
      <w:r>
        <w:rPr>
          <w:rFonts w:ascii="Calibri" w:hAnsi="Calibri" w:cs="Calibri"/>
          <w:color w:val="006DBF"/>
        </w:rPr>
        <w:t xml:space="preserve">, </w:t>
      </w:r>
      <w:proofErr w:type="spellStart"/>
      <w:r>
        <w:rPr>
          <w:rFonts w:ascii="Calibri" w:hAnsi="Calibri" w:cs="Calibri"/>
          <w:color w:val="006DBF"/>
        </w:rPr>
        <w:t>Towia</w:t>
      </w:r>
      <w:proofErr w:type="spellEnd"/>
      <w:r>
        <w:rPr>
          <w:rFonts w:ascii="Calibri" w:hAnsi="Calibri" w:cs="Calibri"/>
          <w:color w:val="006DBF"/>
        </w:rPr>
        <w:t xml:space="preserve"> A </w:t>
      </w:r>
      <w:proofErr w:type="spellStart"/>
      <w:r>
        <w:rPr>
          <w:rFonts w:ascii="Calibri" w:hAnsi="Calibri" w:cs="Calibri"/>
          <w:color w:val="006DBF"/>
        </w:rPr>
        <w:t>Libermann</w:t>
      </w:r>
      <w:proofErr w:type="spellEnd"/>
      <w:r>
        <w:rPr>
          <w:rFonts w:ascii="Calibri" w:hAnsi="Calibri" w:cs="Calibri"/>
          <w:color w:val="006DBF"/>
        </w:rPr>
        <w:t>, Kathryn L Terry</w:t>
      </w:r>
      <w:r>
        <w:rPr>
          <w:rFonts w:ascii="Calibri" w:hAnsi="Calibri" w:cs="Calibri"/>
          <w:color w:val="006DBF"/>
        </w:rPr>
        <w:br/>
        <w:t xml:space="preserve">Hum </w:t>
      </w:r>
      <w:proofErr w:type="spellStart"/>
      <w:r>
        <w:rPr>
          <w:rFonts w:ascii="Calibri" w:hAnsi="Calibri" w:cs="Calibri"/>
          <w:color w:val="006DBF"/>
        </w:rPr>
        <w:t>Reprod</w:t>
      </w:r>
      <w:proofErr w:type="spellEnd"/>
      <w:r>
        <w:rPr>
          <w:rFonts w:ascii="Calibri" w:hAnsi="Calibri" w:cs="Calibri"/>
          <w:color w:val="006DBF"/>
        </w:rPr>
        <w:t xml:space="preserve">. 2022 Jun </w:t>
      </w:r>
      <w:proofErr w:type="gramStart"/>
      <w:r>
        <w:rPr>
          <w:rFonts w:ascii="Calibri" w:hAnsi="Calibri" w:cs="Calibri"/>
          <w:color w:val="006DBF"/>
        </w:rPr>
        <w:t>30;deac146.doi</w:t>
      </w:r>
      <w:proofErr w:type="gramEnd"/>
      <w:r>
        <w:rPr>
          <w:rFonts w:ascii="Calibri" w:hAnsi="Calibri" w:cs="Calibri"/>
          <w:color w:val="006DBF"/>
        </w:rPr>
        <w:t>: 10.1093/</w:t>
      </w:r>
      <w:proofErr w:type="spellStart"/>
      <w:r>
        <w:rPr>
          <w:rFonts w:ascii="Calibri" w:hAnsi="Calibri" w:cs="Calibri"/>
          <w:color w:val="006DBF"/>
        </w:rPr>
        <w:t>humrep</w:t>
      </w:r>
      <w:proofErr w:type="spellEnd"/>
      <w:r>
        <w:rPr>
          <w:rFonts w:ascii="Calibri" w:hAnsi="Calibri" w:cs="Calibri"/>
          <w:color w:val="006DBF"/>
        </w:rPr>
        <w:t xml:space="preserve">/deac146. Online ahead of print. </w:t>
      </w:r>
    </w:p>
    <w:p w14:paraId="38C157C7" w14:textId="77777777" w:rsidR="002E2731" w:rsidRDefault="002E2731" w:rsidP="002E2731">
      <w:pPr>
        <w:pStyle w:val="NormalWeb"/>
      </w:pPr>
      <w:r>
        <w:rPr>
          <w:rFonts w:ascii="Calibri" w:hAnsi="Calibri" w:cs="Calibri"/>
          <w:b/>
          <w:bCs/>
          <w:color w:val="1E1E1E"/>
        </w:rPr>
        <w:t>Abstract</w:t>
      </w:r>
      <w:r>
        <w:rPr>
          <w:rFonts w:ascii="Calibri" w:hAnsi="Calibri" w:cs="Calibri"/>
          <w:b/>
          <w:bCs/>
          <w:color w:val="1E1E1E"/>
        </w:rPr>
        <w:br/>
        <w:t xml:space="preserve">Study question: </w:t>
      </w:r>
      <w:r>
        <w:rPr>
          <w:rFonts w:ascii="Calibri" w:hAnsi="Calibri" w:cs="Calibri"/>
          <w:color w:val="1E1E1E"/>
        </w:rPr>
        <w:t xml:space="preserve">What are the systemic molecular profiles of endometriosis diagnosed in </w:t>
      </w:r>
    </w:p>
    <w:p w14:paraId="6C5143C2" w14:textId="77777777" w:rsidR="002E2731" w:rsidRDefault="002E2731" w:rsidP="002E2731">
      <w:pPr>
        <w:pStyle w:val="NormalWeb"/>
      </w:pPr>
      <w:r>
        <w:rPr>
          <w:rFonts w:ascii="Calibri" w:hAnsi="Calibri" w:cs="Calibri"/>
          <w:color w:val="1E1E1E"/>
        </w:rPr>
        <w:t xml:space="preserve">adolescents and young adults? </w:t>
      </w:r>
    </w:p>
    <w:p w14:paraId="04A15AD9" w14:textId="77777777" w:rsidR="002E2731" w:rsidRDefault="002E2731" w:rsidP="002E2731">
      <w:pPr>
        <w:pStyle w:val="NormalWeb"/>
      </w:pPr>
      <w:r>
        <w:rPr>
          <w:rFonts w:ascii="Calibri" w:hAnsi="Calibri" w:cs="Calibri"/>
          <w:b/>
          <w:bCs/>
          <w:color w:val="1E1E1E"/>
        </w:rPr>
        <w:t xml:space="preserve">Summary answer: </w:t>
      </w:r>
      <w:r>
        <w:rPr>
          <w:rFonts w:ascii="Calibri" w:hAnsi="Calibri" w:cs="Calibri"/>
          <w:color w:val="1E1E1E"/>
        </w:rPr>
        <w:t xml:space="preserve">Significant enrichment and increased activation of proteins related to angiogenesis and cell migration pathways were observed in endometriosis cases compared to controls (P-value &lt; 2.4 × 10-8). </w:t>
      </w:r>
    </w:p>
    <w:p w14:paraId="3D26E391" w14:textId="77777777" w:rsidR="002E2731" w:rsidRDefault="002E2731" w:rsidP="002E2731">
      <w:pPr>
        <w:pStyle w:val="NormalWeb"/>
      </w:pPr>
      <w:r>
        <w:rPr>
          <w:rFonts w:ascii="Calibri" w:hAnsi="Calibri" w:cs="Calibri"/>
          <w:b/>
          <w:bCs/>
          <w:color w:val="1E1E1E"/>
        </w:rPr>
        <w:t xml:space="preserve">What is known </w:t>
      </w:r>
      <w:proofErr w:type="spellStart"/>
      <w:proofErr w:type="gramStart"/>
      <w:r>
        <w:rPr>
          <w:rFonts w:ascii="Calibri" w:hAnsi="Calibri" w:cs="Calibri"/>
          <w:b/>
          <w:bCs/>
          <w:color w:val="1E1E1E"/>
        </w:rPr>
        <w:t>already:</w:t>
      </w:r>
      <w:r>
        <w:rPr>
          <w:rFonts w:ascii="Calibri" w:hAnsi="Calibri" w:cs="Calibri"/>
          <w:color w:val="1E1E1E"/>
        </w:rPr>
        <w:t>Little</w:t>
      </w:r>
      <w:proofErr w:type="spellEnd"/>
      <w:proofErr w:type="gramEnd"/>
      <w:r>
        <w:rPr>
          <w:rFonts w:ascii="Calibri" w:hAnsi="Calibri" w:cs="Calibri"/>
          <w:color w:val="1E1E1E"/>
        </w:rPr>
        <w:t xml:space="preserve"> is known about the pathophysiology of adolescent endometriosis despite the fact that over 50% of adults with endometriosis report onset of severe pelvic pain during adolescence. </w:t>
      </w:r>
    </w:p>
    <w:p w14:paraId="17F4F603" w14:textId="77777777" w:rsidR="002E2731" w:rsidRDefault="002E2731" w:rsidP="002E2731">
      <w:pPr>
        <w:pStyle w:val="NormalWeb"/>
      </w:pPr>
      <w:r>
        <w:rPr>
          <w:rFonts w:ascii="Calibri" w:hAnsi="Calibri" w:cs="Calibri"/>
          <w:b/>
          <w:bCs/>
          <w:color w:val="1E1E1E"/>
        </w:rPr>
        <w:t xml:space="preserve">Study design, size, duration: </w:t>
      </w:r>
      <w:r>
        <w:rPr>
          <w:rFonts w:ascii="Calibri" w:hAnsi="Calibri" w:cs="Calibri"/>
          <w:color w:val="1E1E1E"/>
        </w:rPr>
        <w:t xml:space="preserve">A cross-sectional analysis using data on 142 laparoscopically confirmed endometriosis cases and 74 controls from the observational longitudinal cohort of Women's Health Study: From Adolescence to Adulthood (A2A). </w:t>
      </w:r>
    </w:p>
    <w:p w14:paraId="2B8E9DBE" w14:textId="77777777" w:rsidR="002E2731" w:rsidRDefault="002E2731" w:rsidP="002E2731">
      <w:pPr>
        <w:pStyle w:val="NormalWeb"/>
      </w:pPr>
      <w:r>
        <w:rPr>
          <w:rFonts w:ascii="Calibri" w:hAnsi="Calibri" w:cs="Calibri"/>
          <w:b/>
          <w:bCs/>
          <w:color w:val="1E1E1E"/>
        </w:rPr>
        <w:t xml:space="preserve">Participants/materials, setting, methods: </w:t>
      </w:r>
      <w:r>
        <w:rPr>
          <w:rFonts w:ascii="Calibri" w:hAnsi="Calibri" w:cs="Calibri"/>
          <w:color w:val="1E1E1E"/>
        </w:rPr>
        <w:t xml:space="preserve">We measured 1305 plasma protein levels using the validated, multiplex aptamer-based proteomics discovery platform, </w:t>
      </w:r>
      <w:proofErr w:type="spellStart"/>
      <w:r>
        <w:rPr>
          <w:rFonts w:ascii="Calibri" w:hAnsi="Calibri" w:cs="Calibri"/>
          <w:color w:val="1E1E1E"/>
        </w:rPr>
        <w:t>SOMAscan</w:t>
      </w:r>
      <w:proofErr w:type="spellEnd"/>
      <w:r>
        <w:rPr>
          <w:rFonts w:ascii="Calibri" w:hAnsi="Calibri" w:cs="Calibri"/>
          <w:color w:val="1E1E1E"/>
        </w:rPr>
        <w:t xml:space="preserve">. We calculated odds ratios and 95% CIs using logistic regression adjusting for age, BMI, fasting status and hormone use at blood draw for differentially expressed proteins (P &lt; 0.05). Ingenuity Pathway Analysis and STRING analysis were performed to identify biological pathways and protein interactions. We also examined proteins and pathways associated with superficial peritoneal lesion </w:t>
      </w:r>
      <w:proofErr w:type="spellStart"/>
      <w:r>
        <w:rPr>
          <w:rFonts w:ascii="Calibri" w:hAnsi="Calibri" w:cs="Calibri"/>
          <w:color w:val="1E1E1E"/>
        </w:rPr>
        <w:t>colors</w:t>
      </w:r>
      <w:proofErr w:type="spellEnd"/>
      <w:r>
        <w:rPr>
          <w:rFonts w:ascii="Calibri" w:hAnsi="Calibri" w:cs="Calibri"/>
          <w:color w:val="1E1E1E"/>
        </w:rPr>
        <w:t xml:space="preserve"> (</w:t>
      </w:r>
      <w:proofErr w:type="gramStart"/>
      <w:r>
        <w:rPr>
          <w:rFonts w:ascii="Calibri" w:hAnsi="Calibri" w:cs="Calibri"/>
          <w:color w:val="1E1E1E"/>
        </w:rPr>
        <w:t>i.e.</w:t>
      </w:r>
      <w:proofErr w:type="gramEnd"/>
      <w:r>
        <w:rPr>
          <w:rFonts w:ascii="Calibri" w:hAnsi="Calibri" w:cs="Calibri"/>
          <w:color w:val="1E1E1E"/>
        </w:rPr>
        <w:t xml:space="preserve"> red, vascularized, white, blue/black, brown). </w:t>
      </w:r>
    </w:p>
    <w:p w14:paraId="194654E6" w14:textId="77777777" w:rsidR="002E2731" w:rsidRDefault="002E2731" w:rsidP="002E2731">
      <w:pPr>
        <w:pStyle w:val="NormalWeb"/>
      </w:pPr>
      <w:r>
        <w:rPr>
          <w:rFonts w:ascii="Calibri" w:hAnsi="Calibri" w:cs="Calibri"/>
          <w:b/>
          <w:bCs/>
          <w:color w:val="1E1E1E"/>
        </w:rPr>
        <w:t xml:space="preserve">Main results and the role of </w:t>
      </w:r>
      <w:proofErr w:type="spellStart"/>
      <w:proofErr w:type="gramStart"/>
      <w:r>
        <w:rPr>
          <w:rFonts w:ascii="Calibri" w:hAnsi="Calibri" w:cs="Calibri"/>
          <w:b/>
          <w:bCs/>
          <w:color w:val="1E1E1E"/>
        </w:rPr>
        <w:t>chance:</w:t>
      </w:r>
      <w:r>
        <w:rPr>
          <w:rFonts w:ascii="Calibri" w:hAnsi="Calibri" w:cs="Calibri"/>
          <w:color w:val="1E1E1E"/>
        </w:rPr>
        <w:t>Average</w:t>
      </w:r>
      <w:proofErr w:type="spellEnd"/>
      <w:proofErr w:type="gramEnd"/>
      <w:r>
        <w:rPr>
          <w:rFonts w:ascii="Calibri" w:hAnsi="Calibri" w:cs="Calibri"/>
          <w:color w:val="1E1E1E"/>
        </w:rPr>
        <w:t xml:space="preserve"> age at blood draw was 18 years for endometriosis cases and 22 years for controls. We identified 63 proteins associated with endometriosis with type-I error set at 0.05, and absolute fold change &gt;1.2, revealing significant enrichment of dysregulated proteins in biological pathways associated with endometriosis. Increased activation of pathways related to angiogenesis and cell migration was observed in plasma from endometriosis cases compared to controls (P-value &lt; 2.4 × 10- 8). Furthermore, when we examined proteins and pathways associated with lesion </w:t>
      </w:r>
      <w:proofErr w:type="spellStart"/>
      <w:r>
        <w:rPr>
          <w:rFonts w:ascii="Calibri" w:hAnsi="Calibri" w:cs="Calibri"/>
          <w:color w:val="1E1E1E"/>
        </w:rPr>
        <w:t>colors</w:t>
      </w:r>
      <w:proofErr w:type="spellEnd"/>
      <w:r>
        <w:rPr>
          <w:rFonts w:ascii="Calibri" w:hAnsi="Calibri" w:cs="Calibri"/>
          <w:color w:val="1E1E1E"/>
        </w:rPr>
        <w:t xml:space="preserve">, vascularized lesions were associated with upregulation of pathways related to immune cell migration/activation and inflammation, whereas white, blue/black and brown lesions were associated with downregulation of these pathways. </w:t>
      </w:r>
    </w:p>
    <w:p w14:paraId="3A33AAFC" w14:textId="77777777" w:rsidR="002E2731" w:rsidRDefault="002E2731" w:rsidP="002E2731">
      <w:pPr>
        <w:pStyle w:val="NormalWeb"/>
      </w:pPr>
      <w:r>
        <w:rPr>
          <w:rFonts w:ascii="Calibri" w:hAnsi="Calibri" w:cs="Calibri"/>
          <w:b/>
          <w:bCs/>
          <w:color w:val="1E1E1E"/>
        </w:rPr>
        <w:t xml:space="preserve">Limitations, reasons for caution: </w:t>
      </w:r>
      <w:r>
        <w:rPr>
          <w:rFonts w:ascii="Calibri" w:hAnsi="Calibri" w:cs="Calibri"/>
          <w:color w:val="1E1E1E"/>
        </w:rPr>
        <w:t xml:space="preserve">Validation of our results in independent datasets and mechanistic studies are warranted to further our understanding of the pathophysiological characteristics of this common but understudied patient population. </w:t>
      </w:r>
    </w:p>
    <w:p w14:paraId="6B335E8F" w14:textId="77777777" w:rsidR="002E2731" w:rsidRDefault="002E2731" w:rsidP="002E2731">
      <w:pPr>
        <w:pStyle w:val="NormalWeb"/>
      </w:pPr>
      <w:r>
        <w:rPr>
          <w:rFonts w:ascii="Calibri" w:hAnsi="Calibri" w:cs="Calibri"/>
          <w:b/>
          <w:bCs/>
          <w:color w:val="1E1E1E"/>
        </w:rPr>
        <w:lastRenderedPageBreak/>
        <w:t xml:space="preserve">Wider implications of the </w:t>
      </w:r>
      <w:proofErr w:type="spellStart"/>
      <w:proofErr w:type="gramStart"/>
      <w:r>
        <w:rPr>
          <w:rFonts w:ascii="Calibri" w:hAnsi="Calibri" w:cs="Calibri"/>
          <w:b/>
          <w:bCs/>
          <w:color w:val="1E1E1E"/>
        </w:rPr>
        <w:t>findings:</w:t>
      </w:r>
      <w:r>
        <w:rPr>
          <w:rFonts w:ascii="Calibri" w:hAnsi="Calibri" w:cs="Calibri"/>
          <w:color w:val="1E1E1E"/>
        </w:rPr>
        <w:t>To</w:t>
      </w:r>
      <w:proofErr w:type="spellEnd"/>
      <w:proofErr w:type="gramEnd"/>
      <w:r>
        <w:rPr>
          <w:rFonts w:ascii="Calibri" w:hAnsi="Calibri" w:cs="Calibri"/>
          <w:color w:val="1E1E1E"/>
        </w:rPr>
        <w:t xml:space="preserve"> our knowledge, this was the first study to comprehensively examine circulating proteins in predominantly adolescents and young adult women with and without endometriosis. Results from this study provide novel biological insight that will build toward further research to elucidate endometriosis pathophysiology during the earlier course of the disease trajectory. </w:t>
      </w:r>
    </w:p>
    <w:p w14:paraId="2CBF8C10" w14:textId="77777777" w:rsidR="002E2731" w:rsidRDefault="002E2731" w:rsidP="002E2731">
      <w:pPr>
        <w:pStyle w:val="NormalWeb"/>
      </w:pPr>
      <w:r>
        <w:rPr>
          <w:rFonts w:ascii="Calibri" w:hAnsi="Calibri" w:cs="Calibri"/>
          <w:b/>
          <w:bCs/>
          <w:color w:val="1E1E1E"/>
        </w:rPr>
        <w:t xml:space="preserve">Study funding/competing interest(s): </w:t>
      </w:r>
      <w:r>
        <w:rPr>
          <w:rFonts w:ascii="Calibri" w:hAnsi="Calibri" w:cs="Calibri"/>
          <w:color w:val="1E1E1E"/>
        </w:rPr>
        <w:t xml:space="preserve">This study was supported by the Department of </w:t>
      </w:r>
      <w:proofErr w:type="spellStart"/>
      <w:r>
        <w:rPr>
          <w:rFonts w:ascii="Calibri" w:hAnsi="Calibri" w:cs="Calibri"/>
          <w:color w:val="1E1E1E"/>
        </w:rPr>
        <w:t>Defense</w:t>
      </w:r>
      <w:proofErr w:type="spellEnd"/>
      <w:r>
        <w:rPr>
          <w:rFonts w:ascii="Calibri" w:hAnsi="Calibri" w:cs="Calibri"/>
          <w:color w:val="1E1E1E"/>
        </w:rPr>
        <w:t xml:space="preserve"> (W81XWH1910318) and the 2017 Boston </w:t>
      </w:r>
      <w:proofErr w:type="spellStart"/>
      <w:r>
        <w:rPr>
          <w:rFonts w:ascii="Calibri" w:hAnsi="Calibri" w:cs="Calibri"/>
          <w:color w:val="1E1E1E"/>
        </w:rPr>
        <w:t>Center</w:t>
      </w:r>
      <w:proofErr w:type="spellEnd"/>
      <w:r>
        <w:rPr>
          <w:rFonts w:ascii="Calibri" w:hAnsi="Calibri" w:cs="Calibri"/>
          <w:color w:val="1E1E1E"/>
        </w:rPr>
        <w:t xml:space="preserve"> for Endometriosis Trainee Award. Financial support for establishment of and data collection within the A2A cohort were provided by the J. Willard and Alice S. Marriott Foundation. N.S., A.F.V., S.A.M., K.L.T. have received funding from Marriott Family Foundation. S.A.M. and K.L.T. are supported by NICHD (R01 HD94842). S.A.M. serves as an advisory board member for AbbVie and Roche; neither are related to this study. The authors report no conflict of interest. </w:t>
      </w:r>
    </w:p>
    <w:p w14:paraId="4B6CFBE2" w14:textId="77777777" w:rsidR="002E2731" w:rsidRDefault="002E2731" w:rsidP="002E2731">
      <w:pPr>
        <w:pStyle w:val="NormalWeb"/>
      </w:pPr>
      <w:r>
        <w:rPr>
          <w:rFonts w:ascii="Calibri" w:hAnsi="Calibri" w:cs="Calibri"/>
          <w:b/>
          <w:bCs/>
          <w:color w:val="1E1E1E"/>
        </w:rPr>
        <w:t xml:space="preserve">Trial registration number: </w:t>
      </w:r>
      <w:r>
        <w:rPr>
          <w:rFonts w:ascii="Calibri" w:hAnsi="Calibri" w:cs="Calibri"/>
          <w:color w:val="1E1E1E"/>
        </w:rPr>
        <w:t>N/A.</w:t>
      </w:r>
      <w:r>
        <w:rPr>
          <w:rFonts w:ascii="Calibri" w:hAnsi="Calibri" w:cs="Calibri"/>
          <w:color w:val="1E1E1E"/>
        </w:rPr>
        <w:br/>
      </w:r>
      <w:r>
        <w:rPr>
          <w:rFonts w:ascii="Calibri" w:hAnsi="Calibri" w:cs="Calibri"/>
          <w:b/>
          <w:bCs/>
          <w:color w:val="1E1E1E"/>
        </w:rPr>
        <w:t xml:space="preserve">Keywords: </w:t>
      </w:r>
      <w:r>
        <w:rPr>
          <w:rFonts w:ascii="Calibri" w:hAnsi="Calibri" w:cs="Calibri"/>
          <w:color w:val="1E1E1E"/>
        </w:rPr>
        <w:t xml:space="preserve">adolescents; angiogenesis; endometriosis; lesion </w:t>
      </w:r>
      <w:proofErr w:type="spellStart"/>
      <w:r>
        <w:rPr>
          <w:rFonts w:ascii="Calibri" w:hAnsi="Calibri" w:cs="Calibri"/>
          <w:color w:val="1E1E1E"/>
        </w:rPr>
        <w:t>color</w:t>
      </w:r>
      <w:proofErr w:type="spellEnd"/>
      <w:r>
        <w:rPr>
          <w:rFonts w:ascii="Calibri" w:hAnsi="Calibri" w:cs="Calibri"/>
          <w:color w:val="1E1E1E"/>
        </w:rPr>
        <w:t xml:space="preserve">; proteomics. </w:t>
      </w:r>
    </w:p>
    <w:p w14:paraId="3BBF2D2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731"/>
    <w:rsid w:val="001C7F88"/>
    <w:rsid w:val="002E2731"/>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3642F2"/>
  <w15:chartTrackingRefBased/>
  <w15:docId w15:val="{BE851804-EFCE-CE47-B95E-5FAEC99EB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E273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5157293">
      <w:bodyDiv w:val="1"/>
      <w:marLeft w:val="0"/>
      <w:marRight w:val="0"/>
      <w:marTop w:val="0"/>
      <w:marBottom w:val="0"/>
      <w:divBdr>
        <w:top w:val="none" w:sz="0" w:space="0" w:color="auto"/>
        <w:left w:val="none" w:sz="0" w:space="0" w:color="auto"/>
        <w:bottom w:val="none" w:sz="0" w:space="0" w:color="auto"/>
        <w:right w:val="none" w:sz="0" w:space="0" w:color="auto"/>
      </w:divBdr>
      <w:divsChild>
        <w:div w:id="2032144021">
          <w:marLeft w:val="0"/>
          <w:marRight w:val="0"/>
          <w:marTop w:val="0"/>
          <w:marBottom w:val="0"/>
          <w:divBdr>
            <w:top w:val="none" w:sz="0" w:space="0" w:color="auto"/>
            <w:left w:val="none" w:sz="0" w:space="0" w:color="auto"/>
            <w:bottom w:val="none" w:sz="0" w:space="0" w:color="auto"/>
            <w:right w:val="none" w:sz="0" w:space="0" w:color="auto"/>
          </w:divBdr>
          <w:divsChild>
            <w:div w:id="1553885404">
              <w:marLeft w:val="0"/>
              <w:marRight w:val="0"/>
              <w:marTop w:val="0"/>
              <w:marBottom w:val="0"/>
              <w:divBdr>
                <w:top w:val="none" w:sz="0" w:space="0" w:color="auto"/>
                <w:left w:val="none" w:sz="0" w:space="0" w:color="auto"/>
                <w:bottom w:val="none" w:sz="0" w:space="0" w:color="auto"/>
                <w:right w:val="none" w:sz="0" w:space="0" w:color="auto"/>
              </w:divBdr>
              <w:divsChild>
                <w:div w:id="79012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116234">
          <w:marLeft w:val="0"/>
          <w:marRight w:val="0"/>
          <w:marTop w:val="0"/>
          <w:marBottom w:val="0"/>
          <w:divBdr>
            <w:top w:val="none" w:sz="0" w:space="0" w:color="auto"/>
            <w:left w:val="none" w:sz="0" w:space="0" w:color="auto"/>
            <w:bottom w:val="none" w:sz="0" w:space="0" w:color="auto"/>
            <w:right w:val="none" w:sz="0" w:space="0" w:color="auto"/>
          </w:divBdr>
          <w:divsChild>
            <w:div w:id="2104255145">
              <w:marLeft w:val="0"/>
              <w:marRight w:val="0"/>
              <w:marTop w:val="0"/>
              <w:marBottom w:val="0"/>
              <w:divBdr>
                <w:top w:val="none" w:sz="0" w:space="0" w:color="auto"/>
                <w:left w:val="none" w:sz="0" w:space="0" w:color="auto"/>
                <w:bottom w:val="none" w:sz="0" w:space="0" w:color="auto"/>
                <w:right w:val="none" w:sz="0" w:space="0" w:color="auto"/>
              </w:divBdr>
              <w:divsChild>
                <w:div w:id="206683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582</Words>
  <Characters>3318</Characters>
  <Application>Microsoft Office Word</Application>
  <DocSecurity>0</DocSecurity>
  <Lines>27</Lines>
  <Paragraphs>7</Paragraphs>
  <ScaleCrop>false</ScaleCrop>
  <Company/>
  <LinksUpToDate>false</LinksUpToDate>
  <CharactersWithSpaces>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2022-07-30T15:30:00Z</dcterms:created>
  <dcterms:modified xsi:type="dcterms:W3CDTF">2022-07-30T15:30:00Z</dcterms:modified>
</cp:coreProperties>
</file>