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32BB4" w14:textId="77777777" w:rsidR="00F36760" w:rsidRDefault="00F36760" w:rsidP="00F36760">
      <w:pPr>
        <w:pStyle w:val="NormalWeb"/>
      </w:pPr>
      <w:r>
        <w:rPr>
          <w:rFonts w:ascii="Calibri" w:hAnsi="Calibri" w:cs="Calibri"/>
          <w:b/>
          <w:bCs/>
          <w:color w:val="FF0000"/>
        </w:rPr>
        <w:t xml:space="preserve">28. Surgery for deep infiltrating rectal endometriosis-Selecting the right approach </w:t>
      </w:r>
    </w:p>
    <w:p w14:paraId="29108BEF" w14:textId="77777777" w:rsidR="00F36760" w:rsidRDefault="00F36760" w:rsidP="00F36760">
      <w:pPr>
        <w:pStyle w:val="NormalWeb"/>
      </w:pPr>
      <w:proofErr w:type="spellStart"/>
      <w:r>
        <w:rPr>
          <w:rFonts w:ascii="Calibri" w:hAnsi="Calibri" w:cs="Calibri"/>
          <w:color w:val="006DBF"/>
        </w:rPr>
        <w:t>Tamyenthini</w:t>
      </w:r>
      <w:proofErr w:type="spellEnd"/>
      <w:r>
        <w:rPr>
          <w:rFonts w:ascii="Calibri" w:hAnsi="Calibri" w:cs="Calibri"/>
          <w:color w:val="006DBF"/>
        </w:rPr>
        <w:t xml:space="preserve"> </w:t>
      </w:r>
      <w:proofErr w:type="spellStart"/>
      <w:r>
        <w:rPr>
          <w:rFonts w:ascii="Calibri" w:hAnsi="Calibri" w:cs="Calibri"/>
          <w:color w:val="006DBF"/>
        </w:rPr>
        <w:t>Jeyabalan</w:t>
      </w:r>
      <w:proofErr w:type="spellEnd"/>
      <w:r>
        <w:rPr>
          <w:rFonts w:ascii="Calibri" w:hAnsi="Calibri" w:cs="Calibri"/>
          <w:color w:val="006DBF"/>
        </w:rPr>
        <w:t xml:space="preserve">, </w:t>
      </w:r>
      <w:proofErr w:type="spellStart"/>
      <w:r>
        <w:rPr>
          <w:rFonts w:ascii="Calibri" w:hAnsi="Calibri" w:cs="Calibri"/>
          <w:color w:val="006DBF"/>
        </w:rPr>
        <w:t>Theiyallen</w:t>
      </w:r>
      <w:proofErr w:type="spellEnd"/>
      <w:r>
        <w:rPr>
          <w:rFonts w:ascii="Calibri" w:hAnsi="Calibri" w:cs="Calibri"/>
          <w:color w:val="006DBF"/>
        </w:rPr>
        <w:t xml:space="preserve"> </w:t>
      </w:r>
      <w:proofErr w:type="spellStart"/>
      <w:r>
        <w:rPr>
          <w:rFonts w:ascii="Calibri" w:hAnsi="Calibri" w:cs="Calibri"/>
          <w:color w:val="006DBF"/>
        </w:rPr>
        <w:t>Ambikapathi</w:t>
      </w:r>
      <w:proofErr w:type="spellEnd"/>
      <w:r>
        <w:rPr>
          <w:rFonts w:ascii="Calibri" w:hAnsi="Calibri" w:cs="Calibri"/>
          <w:color w:val="006DBF"/>
        </w:rPr>
        <w:t xml:space="preserve">, </w:t>
      </w:r>
      <w:proofErr w:type="spellStart"/>
      <w:r>
        <w:rPr>
          <w:rFonts w:ascii="Calibri" w:hAnsi="Calibri" w:cs="Calibri"/>
          <w:color w:val="006DBF"/>
        </w:rPr>
        <w:t>Sentilnathan</w:t>
      </w:r>
      <w:proofErr w:type="spellEnd"/>
      <w:r>
        <w:rPr>
          <w:rFonts w:ascii="Calibri" w:hAnsi="Calibri" w:cs="Calibri"/>
          <w:color w:val="006DBF"/>
        </w:rPr>
        <w:t xml:space="preserve"> Subramaniam, </w:t>
      </w:r>
      <w:proofErr w:type="spellStart"/>
      <w:r>
        <w:rPr>
          <w:rFonts w:ascii="Calibri" w:hAnsi="Calibri" w:cs="Calibri"/>
          <w:color w:val="006DBF"/>
        </w:rPr>
        <w:t>Ratha</w:t>
      </w:r>
      <w:proofErr w:type="spellEnd"/>
      <w:r>
        <w:rPr>
          <w:rFonts w:ascii="Calibri" w:hAnsi="Calibri" w:cs="Calibri"/>
          <w:color w:val="006DBF"/>
        </w:rPr>
        <w:t xml:space="preserve"> Krishnan Sriram, </w:t>
      </w:r>
      <w:proofErr w:type="spellStart"/>
      <w:r>
        <w:rPr>
          <w:rFonts w:ascii="Calibri" w:hAnsi="Calibri" w:cs="Calibri"/>
          <w:color w:val="006DBF"/>
        </w:rPr>
        <w:t>Nornazirah</w:t>
      </w:r>
      <w:proofErr w:type="spellEnd"/>
      <w:r>
        <w:rPr>
          <w:rFonts w:ascii="Calibri" w:hAnsi="Calibri" w:cs="Calibri"/>
          <w:color w:val="006DBF"/>
        </w:rPr>
        <w:t xml:space="preserve"> </w:t>
      </w:r>
      <w:proofErr w:type="spellStart"/>
      <w:r>
        <w:rPr>
          <w:rFonts w:ascii="Calibri" w:hAnsi="Calibri" w:cs="Calibri"/>
          <w:color w:val="006DBF"/>
        </w:rPr>
        <w:t>Azizan</w:t>
      </w:r>
      <w:proofErr w:type="spellEnd"/>
      <w:r>
        <w:rPr>
          <w:rFonts w:ascii="Calibri" w:hAnsi="Calibri" w:cs="Calibri"/>
          <w:color w:val="006DBF"/>
        </w:rPr>
        <w:t xml:space="preserve">, Firdaus </w:t>
      </w:r>
      <w:proofErr w:type="spellStart"/>
      <w:r>
        <w:rPr>
          <w:rFonts w:ascii="Calibri" w:hAnsi="Calibri" w:cs="Calibri"/>
          <w:color w:val="006DBF"/>
        </w:rPr>
        <w:t>Hayati</w:t>
      </w:r>
      <w:proofErr w:type="spellEnd"/>
      <w:r>
        <w:rPr>
          <w:rFonts w:ascii="Calibri" w:hAnsi="Calibri" w:cs="Calibri"/>
          <w:color w:val="006DBF"/>
        </w:rPr>
        <w:br/>
        <w:t xml:space="preserve">J </w:t>
      </w:r>
      <w:proofErr w:type="spellStart"/>
      <w:r>
        <w:rPr>
          <w:rFonts w:ascii="Calibri" w:hAnsi="Calibri" w:cs="Calibri"/>
          <w:color w:val="006DBF"/>
        </w:rPr>
        <w:t>Obstet</w:t>
      </w:r>
      <w:proofErr w:type="spellEnd"/>
      <w:r>
        <w:rPr>
          <w:rFonts w:ascii="Calibri" w:hAnsi="Calibri" w:cs="Calibri"/>
          <w:color w:val="006DBF"/>
        </w:rPr>
        <w:t xml:space="preserve"> </w:t>
      </w:r>
      <w:proofErr w:type="spellStart"/>
      <w:r>
        <w:rPr>
          <w:rFonts w:ascii="Calibri" w:hAnsi="Calibri" w:cs="Calibri"/>
          <w:color w:val="006DBF"/>
        </w:rPr>
        <w:t>Gynaecol</w:t>
      </w:r>
      <w:proofErr w:type="spellEnd"/>
      <w:r>
        <w:rPr>
          <w:rFonts w:ascii="Calibri" w:hAnsi="Calibri" w:cs="Calibri"/>
          <w:color w:val="006DBF"/>
        </w:rPr>
        <w:t xml:space="preserve"> Res. 2022 Jun 5.doi: 10.1111/jog.15322.Online ahead of print. </w:t>
      </w:r>
    </w:p>
    <w:p w14:paraId="7AD506BE" w14:textId="77777777" w:rsidR="00F36760" w:rsidRDefault="00F36760" w:rsidP="00F36760">
      <w:pPr>
        <w:pStyle w:val="NormalWeb"/>
      </w:pPr>
      <w:r>
        <w:rPr>
          <w:rFonts w:ascii="Calibri" w:hAnsi="Calibri" w:cs="Calibri"/>
          <w:b/>
          <w:bCs/>
          <w:color w:val="1E1E1E"/>
        </w:rPr>
        <w:t xml:space="preserve">Abstract </w:t>
      </w:r>
    </w:p>
    <w:p w14:paraId="5970ACB2" w14:textId="77777777" w:rsidR="00F36760" w:rsidRDefault="00F36760" w:rsidP="00F36760">
      <w:pPr>
        <w:pStyle w:val="NormalWeb"/>
      </w:pPr>
      <w:r>
        <w:rPr>
          <w:rFonts w:ascii="Calibri" w:hAnsi="Calibri" w:cs="Calibri"/>
          <w:color w:val="1E1E1E"/>
        </w:rPr>
        <w:t xml:space="preserve">Endometriosis involving the bowel is a form of deep infiltrating endometriosis (DIE). The endometriotic lesions can infiltrate the bowel layers mimicking a malignancy. </w:t>
      </w:r>
      <w:proofErr w:type="gramStart"/>
      <w:r>
        <w:rPr>
          <w:rFonts w:ascii="Calibri" w:hAnsi="Calibri" w:cs="Calibri"/>
          <w:color w:val="1E1E1E"/>
        </w:rPr>
        <w:t>The majority of</w:t>
      </w:r>
      <w:proofErr w:type="gramEnd"/>
      <w:r>
        <w:rPr>
          <w:rFonts w:ascii="Calibri" w:hAnsi="Calibri" w:cs="Calibri"/>
          <w:color w:val="1E1E1E"/>
        </w:rPr>
        <w:t xml:space="preserve"> bowel involvement happens in the colon and rectum. We report our experience in surgically managing rectal endometriosis in two patients, one via a conservative approach and the other with a more radical approach and their associated short-term and long-term outcomes are observed. In principle, surgery remains the mainstay of treatment in managing rectal DIE with adjuvant hormonal therapy. The selection of surgical approach should be based on disease factors such as the size of the lesions and extent of the disease, patient factors including fitness for surgery and expectations as well as logistics and resource limitations. </w:t>
      </w:r>
    </w:p>
    <w:p w14:paraId="529E044D" w14:textId="77777777" w:rsidR="00F36760" w:rsidRDefault="00F36760" w:rsidP="00F36760">
      <w:pPr>
        <w:pStyle w:val="NormalWeb"/>
      </w:pPr>
      <w:proofErr w:type="spellStart"/>
      <w:proofErr w:type="gramStart"/>
      <w:r>
        <w:rPr>
          <w:rFonts w:ascii="Calibri" w:hAnsi="Calibri" w:cs="Calibri"/>
          <w:b/>
          <w:bCs/>
          <w:color w:val="1E1E1E"/>
        </w:rPr>
        <w:t>Keywords:</w:t>
      </w:r>
      <w:r>
        <w:rPr>
          <w:rFonts w:ascii="Calibri" w:hAnsi="Calibri" w:cs="Calibri"/>
          <w:color w:val="1E1E1E"/>
        </w:rPr>
        <w:t>deep</w:t>
      </w:r>
      <w:proofErr w:type="spellEnd"/>
      <w:proofErr w:type="gramEnd"/>
      <w:r>
        <w:rPr>
          <w:rFonts w:ascii="Calibri" w:hAnsi="Calibri" w:cs="Calibri"/>
          <w:color w:val="1E1E1E"/>
        </w:rPr>
        <w:t xml:space="preserve"> infiltrating endometriosis; disc excision; rectal endometriosis; rectal resection; transluminal shaving. </w:t>
      </w:r>
    </w:p>
    <w:p w14:paraId="2AFFA5D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760"/>
    <w:rsid w:val="001C7F88"/>
    <w:rsid w:val="00432D50"/>
    <w:rsid w:val="00875F78"/>
    <w:rsid w:val="00A74000"/>
    <w:rsid w:val="00B02158"/>
    <w:rsid w:val="00BE7B39"/>
    <w:rsid w:val="00D10F9D"/>
    <w:rsid w:val="00D30F83"/>
    <w:rsid w:val="00D7461F"/>
    <w:rsid w:val="00DB67B4"/>
    <w:rsid w:val="00F21CD6"/>
    <w:rsid w:val="00F36760"/>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3F3AA91"/>
  <w15:chartTrackingRefBased/>
  <w15:docId w15:val="{EB8CE9C6-53EA-F648-99A7-65E7C9416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676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961164">
      <w:bodyDiv w:val="1"/>
      <w:marLeft w:val="0"/>
      <w:marRight w:val="0"/>
      <w:marTop w:val="0"/>
      <w:marBottom w:val="0"/>
      <w:divBdr>
        <w:top w:val="none" w:sz="0" w:space="0" w:color="auto"/>
        <w:left w:val="none" w:sz="0" w:space="0" w:color="auto"/>
        <w:bottom w:val="none" w:sz="0" w:space="0" w:color="auto"/>
        <w:right w:val="none" w:sz="0" w:space="0" w:color="auto"/>
      </w:divBdr>
      <w:divsChild>
        <w:div w:id="645747383">
          <w:marLeft w:val="0"/>
          <w:marRight w:val="0"/>
          <w:marTop w:val="0"/>
          <w:marBottom w:val="0"/>
          <w:divBdr>
            <w:top w:val="none" w:sz="0" w:space="0" w:color="auto"/>
            <w:left w:val="none" w:sz="0" w:space="0" w:color="auto"/>
            <w:bottom w:val="none" w:sz="0" w:space="0" w:color="auto"/>
            <w:right w:val="none" w:sz="0" w:space="0" w:color="auto"/>
          </w:divBdr>
          <w:divsChild>
            <w:div w:id="47805773">
              <w:marLeft w:val="0"/>
              <w:marRight w:val="0"/>
              <w:marTop w:val="0"/>
              <w:marBottom w:val="0"/>
              <w:divBdr>
                <w:top w:val="none" w:sz="0" w:space="0" w:color="auto"/>
                <w:left w:val="none" w:sz="0" w:space="0" w:color="auto"/>
                <w:bottom w:val="none" w:sz="0" w:space="0" w:color="auto"/>
                <w:right w:val="none" w:sz="0" w:space="0" w:color="auto"/>
              </w:divBdr>
              <w:divsChild>
                <w:div w:id="35450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1058</Characters>
  <Application>Microsoft Office Word</Application>
  <DocSecurity>0</DocSecurity>
  <Lines>8</Lines>
  <Paragraphs>2</Paragraphs>
  <ScaleCrop>false</ScaleCrop>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2022-07-30T15:36:00Z</dcterms:created>
  <dcterms:modified xsi:type="dcterms:W3CDTF">2022-07-30T15:36:00Z</dcterms:modified>
</cp:coreProperties>
</file>