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3A84D" w14:textId="77777777" w:rsidR="004B0B99" w:rsidRDefault="004B0B99" w:rsidP="004B0B99">
      <w:pPr>
        <w:pStyle w:val="NormalWeb"/>
      </w:pPr>
      <w:r>
        <w:rPr>
          <w:rFonts w:ascii="Calibri" w:hAnsi="Calibri" w:cs="Calibri"/>
          <w:b/>
          <w:bCs/>
          <w:color w:val="FF0000"/>
        </w:rPr>
        <w:t xml:space="preserve">32. Potential clinical implications of iron metabolism in ovarian endometriosis </w:t>
      </w:r>
    </w:p>
    <w:p w14:paraId="334C50C3" w14:textId="77777777" w:rsidR="004B0B99" w:rsidRDefault="004B0B99" w:rsidP="004B0B99">
      <w:pPr>
        <w:pStyle w:val="NormalWeb"/>
      </w:pPr>
      <w:r>
        <w:rPr>
          <w:rFonts w:ascii="Calibri" w:hAnsi="Calibri" w:cs="Calibri"/>
          <w:color w:val="006DBF"/>
        </w:rPr>
        <w:t xml:space="preserve">Meng-Na Liu, Lei Chen, Tian-Min Xu, </w:t>
      </w:r>
      <w:proofErr w:type="spellStart"/>
      <w:r>
        <w:rPr>
          <w:rFonts w:ascii="Calibri" w:hAnsi="Calibri" w:cs="Calibri"/>
          <w:color w:val="006DBF"/>
        </w:rPr>
        <w:t>Kun</w:t>
      </w:r>
      <w:proofErr w:type="spellEnd"/>
      <w:r>
        <w:rPr>
          <w:rFonts w:ascii="Calibri" w:hAnsi="Calibri" w:cs="Calibri"/>
          <w:color w:val="006DBF"/>
        </w:rPr>
        <w:t xml:space="preserve"> Zhang</w:t>
      </w:r>
      <w:r>
        <w:rPr>
          <w:rFonts w:ascii="Calibri" w:hAnsi="Calibri" w:cs="Calibri"/>
          <w:color w:val="006DBF"/>
        </w:rPr>
        <w:br/>
        <w:t>J Trace Elem Med Biol. 2022 Jun 11;</w:t>
      </w:r>
      <w:proofErr w:type="gramStart"/>
      <w:r>
        <w:rPr>
          <w:rFonts w:ascii="Calibri" w:hAnsi="Calibri" w:cs="Calibri"/>
          <w:color w:val="006DBF"/>
        </w:rPr>
        <w:t>73:127017.doi</w:t>
      </w:r>
      <w:proofErr w:type="gramEnd"/>
      <w:r>
        <w:rPr>
          <w:rFonts w:ascii="Calibri" w:hAnsi="Calibri" w:cs="Calibri"/>
          <w:color w:val="006DBF"/>
        </w:rPr>
        <w:t xml:space="preserve">: 10.1016/j.jtemb.2022.127017.Online ahead of print. </w:t>
      </w:r>
    </w:p>
    <w:p w14:paraId="11C32AED" w14:textId="77777777" w:rsidR="004B0B99" w:rsidRDefault="004B0B99" w:rsidP="004B0B99">
      <w:pPr>
        <w:pStyle w:val="NormalWeb"/>
      </w:pPr>
      <w:r>
        <w:rPr>
          <w:rFonts w:ascii="Calibri" w:hAnsi="Calibri" w:cs="Calibri"/>
          <w:b/>
          <w:bCs/>
          <w:color w:val="1E1E1E"/>
        </w:rPr>
        <w:t xml:space="preserve">Abstract </w:t>
      </w:r>
    </w:p>
    <w:p w14:paraId="075270A9" w14:textId="77777777" w:rsidR="004B0B99" w:rsidRDefault="004B0B99" w:rsidP="004B0B99">
      <w:pPr>
        <w:pStyle w:val="NormalWeb"/>
      </w:pPr>
      <w:r>
        <w:rPr>
          <w:rFonts w:ascii="Calibri" w:hAnsi="Calibri" w:cs="Calibri"/>
          <w:b/>
          <w:bCs/>
          <w:color w:val="1E1E1E"/>
        </w:rPr>
        <w:t xml:space="preserve">Objective: </w:t>
      </w:r>
      <w:r>
        <w:rPr>
          <w:rFonts w:ascii="Calibri" w:hAnsi="Calibri" w:cs="Calibri"/>
          <w:color w:val="1E1E1E"/>
        </w:rPr>
        <w:t xml:space="preserve">The purpose of this study was to investigate iron metabolism indices in ovarian endometriosis (OEMs) and to demonstrate the potential clinical implications in the initiation and development of OEMs. </w:t>
      </w:r>
    </w:p>
    <w:p w14:paraId="00B8BD78" w14:textId="77777777" w:rsidR="004B0B99" w:rsidRDefault="004B0B99" w:rsidP="004B0B99">
      <w:pPr>
        <w:pStyle w:val="NormalWeb"/>
      </w:pPr>
      <w:r>
        <w:rPr>
          <w:rFonts w:ascii="Calibri" w:hAnsi="Calibri" w:cs="Calibri"/>
          <w:b/>
          <w:bCs/>
          <w:color w:val="1E1E1E"/>
        </w:rPr>
        <w:t xml:space="preserve">Methods: </w:t>
      </w:r>
      <w:r>
        <w:rPr>
          <w:rFonts w:ascii="Calibri" w:hAnsi="Calibri" w:cs="Calibri"/>
          <w:color w:val="1E1E1E"/>
        </w:rPr>
        <w:t xml:space="preserve">Three datasets in Gene Expression Omnibus (GEO) database were selected to assess the expression levels of iron metabolites in endometrial tissues from patients with EMs and the health. To evaluate the differential expression of serum iron </w:t>
      </w:r>
      <w:proofErr w:type="gramStart"/>
      <w:r>
        <w:rPr>
          <w:rFonts w:ascii="Calibri" w:hAnsi="Calibri" w:cs="Calibri"/>
          <w:color w:val="1E1E1E"/>
        </w:rPr>
        <w:t>indices ,</w:t>
      </w:r>
      <w:proofErr w:type="gramEnd"/>
      <w:r>
        <w:rPr>
          <w:rFonts w:ascii="Calibri" w:hAnsi="Calibri" w:cs="Calibri"/>
          <w:color w:val="1E1E1E"/>
        </w:rPr>
        <w:t xml:space="preserve"> hospitalized patients with OEMs and health examinees in Jilin University Second Hospital from November 2018 to December 2019 were recruited. Serum samples were obtained from 38 patients with OEMs and 36 health examinees. To compare the iron metabolism between peripheral circulation blood and local ectopic lesion, cyst fluid samples were obtained from 15 patients with ovarian chocolate cyst at the time of surgery. Iron metabolism indices include iron, transferrin (TF), ferritin, and unsaturated iron-binding capacity (UIBC)), which were measured by automatic biochemical </w:t>
      </w:r>
      <w:proofErr w:type="spellStart"/>
      <w:r>
        <w:rPr>
          <w:rFonts w:ascii="Calibri" w:hAnsi="Calibri" w:cs="Calibri"/>
          <w:color w:val="1E1E1E"/>
        </w:rPr>
        <w:t>analyzer</w:t>
      </w:r>
      <w:proofErr w:type="spellEnd"/>
      <w:r>
        <w:rPr>
          <w:rFonts w:ascii="Calibri" w:hAnsi="Calibri" w:cs="Calibri"/>
          <w:color w:val="1E1E1E"/>
        </w:rPr>
        <w:t xml:space="preserve">. </w:t>
      </w:r>
    </w:p>
    <w:p w14:paraId="4A494F4D" w14:textId="77777777" w:rsidR="004B0B99" w:rsidRDefault="004B0B99" w:rsidP="004B0B99">
      <w:pPr>
        <w:pStyle w:val="NormalWeb"/>
      </w:pPr>
      <w:r>
        <w:rPr>
          <w:rFonts w:ascii="Calibri" w:hAnsi="Calibri" w:cs="Calibri"/>
          <w:b/>
          <w:bCs/>
          <w:color w:val="1E1E1E"/>
        </w:rPr>
        <w:t xml:space="preserve">Results: </w:t>
      </w:r>
      <w:r>
        <w:rPr>
          <w:rFonts w:ascii="Calibri" w:hAnsi="Calibri" w:cs="Calibri"/>
          <w:color w:val="1E1E1E"/>
        </w:rPr>
        <w:t xml:space="preserve">The present study indicated the increased levels of the iron storage protein, ferritin, in the endometriotic tissues of patients with EMs. The expression of iron and ferritin in cyst fluid of patients with OEMs showed higher than that in serum, the results of TF and UIBC were opposite (P &lt; 0.05). There was no statistical difference in the content of iron metabolites between patients with OEMs and the healthy </w:t>
      </w:r>
      <w:proofErr w:type="gramStart"/>
      <w:r>
        <w:rPr>
          <w:rFonts w:ascii="Calibri" w:hAnsi="Calibri" w:cs="Calibri"/>
          <w:color w:val="1E1E1E"/>
        </w:rPr>
        <w:t>examinees(</w:t>
      </w:r>
      <w:proofErr w:type="gramEnd"/>
      <w:r>
        <w:rPr>
          <w:rFonts w:ascii="Calibri" w:hAnsi="Calibri" w:cs="Calibri"/>
          <w:color w:val="1E1E1E"/>
        </w:rPr>
        <w:t xml:space="preserve">P &gt; 0.05). </w:t>
      </w:r>
    </w:p>
    <w:p w14:paraId="79742B57" w14:textId="77777777" w:rsidR="004B0B99" w:rsidRDefault="004B0B99" w:rsidP="004B0B99">
      <w:pPr>
        <w:pStyle w:val="NormalWeb"/>
      </w:pPr>
      <w:r>
        <w:rPr>
          <w:rFonts w:ascii="Calibri" w:hAnsi="Calibri" w:cs="Calibri"/>
          <w:b/>
          <w:bCs/>
          <w:color w:val="1E1E1E"/>
        </w:rPr>
        <w:t xml:space="preserve">Conclusion: </w:t>
      </w:r>
      <w:r>
        <w:rPr>
          <w:rFonts w:ascii="Calibri" w:hAnsi="Calibri" w:cs="Calibri"/>
          <w:color w:val="1E1E1E"/>
        </w:rPr>
        <w:t xml:space="preserve">The ovarian chocolate cyst fluid and endometriotic tissues in patients with OEMs could more directly reflect the pathological changes of local ectopic lesion, which usually manifested as high levels of free iron and/or iron deposits in the ectopic sites. The implications of our work suggest iron metabolites in the serum may have potentially limited value as circulating biomarkers for OEMs. The iron variation in local lesions may be not only regulated by liver that mainly manipulate the systematic iron homeostasis, but also be tuned by the iron regulatory protein (IRP)/ iron responsive element (IRE) system. In summary, the iron metabolites, especially the iron and ferritin in the cyst fluid and endometriotic tissues, are meaningful biomarkers involved in the process of pathophysiology and pathogenesis of OEMs. </w:t>
      </w:r>
    </w:p>
    <w:p w14:paraId="78AFA343" w14:textId="77777777" w:rsidR="004B0B99" w:rsidRDefault="004B0B99" w:rsidP="004B0B99">
      <w:pPr>
        <w:pStyle w:val="NormalWeb"/>
      </w:pPr>
      <w:proofErr w:type="spellStart"/>
      <w:proofErr w:type="gramStart"/>
      <w:r>
        <w:rPr>
          <w:rFonts w:ascii="Calibri" w:hAnsi="Calibri" w:cs="Calibri"/>
          <w:b/>
          <w:bCs/>
          <w:color w:val="1E1E1E"/>
        </w:rPr>
        <w:t>Keywords:</w:t>
      </w:r>
      <w:r>
        <w:rPr>
          <w:rFonts w:ascii="Calibri" w:hAnsi="Calibri" w:cs="Calibri"/>
          <w:color w:val="1E1E1E"/>
        </w:rPr>
        <w:t>Bioinformatic</w:t>
      </w:r>
      <w:proofErr w:type="spellEnd"/>
      <w:proofErr w:type="gramEnd"/>
      <w:r>
        <w:rPr>
          <w:rFonts w:ascii="Calibri" w:hAnsi="Calibri" w:cs="Calibri"/>
          <w:color w:val="1E1E1E"/>
        </w:rPr>
        <w:t xml:space="preserve"> analysis; Biomarker; Cyst fluid; Iron metabolism; Ovarian endometriosis. </w:t>
      </w:r>
    </w:p>
    <w:p w14:paraId="2015F79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B99"/>
    <w:rsid w:val="001C7F88"/>
    <w:rsid w:val="00432D50"/>
    <w:rsid w:val="004B0B99"/>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3FB9CA1"/>
  <w15:chartTrackingRefBased/>
  <w15:docId w15:val="{ED8F9FD2-D419-D045-9AFC-7998E0DE0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0B9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092453">
      <w:bodyDiv w:val="1"/>
      <w:marLeft w:val="0"/>
      <w:marRight w:val="0"/>
      <w:marTop w:val="0"/>
      <w:marBottom w:val="0"/>
      <w:divBdr>
        <w:top w:val="none" w:sz="0" w:space="0" w:color="auto"/>
        <w:left w:val="none" w:sz="0" w:space="0" w:color="auto"/>
        <w:bottom w:val="none" w:sz="0" w:space="0" w:color="auto"/>
        <w:right w:val="none" w:sz="0" w:space="0" w:color="auto"/>
      </w:divBdr>
      <w:divsChild>
        <w:div w:id="1407264681">
          <w:marLeft w:val="0"/>
          <w:marRight w:val="0"/>
          <w:marTop w:val="0"/>
          <w:marBottom w:val="0"/>
          <w:divBdr>
            <w:top w:val="none" w:sz="0" w:space="0" w:color="auto"/>
            <w:left w:val="none" w:sz="0" w:space="0" w:color="auto"/>
            <w:bottom w:val="none" w:sz="0" w:space="0" w:color="auto"/>
            <w:right w:val="none" w:sz="0" w:space="0" w:color="auto"/>
          </w:divBdr>
          <w:divsChild>
            <w:div w:id="1698114675">
              <w:marLeft w:val="0"/>
              <w:marRight w:val="0"/>
              <w:marTop w:val="0"/>
              <w:marBottom w:val="0"/>
              <w:divBdr>
                <w:top w:val="none" w:sz="0" w:space="0" w:color="auto"/>
                <w:left w:val="none" w:sz="0" w:space="0" w:color="auto"/>
                <w:bottom w:val="none" w:sz="0" w:space="0" w:color="auto"/>
                <w:right w:val="none" w:sz="0" w:space="0" w:color="auto"/>
              </w:divBdr>
              <w:divsChild>
                <w:div w:id="1280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2022-07-30T15:39:00Z</dcterms:created>
  <dcterms:modified xsi:type="dcterms:W3CDTF">2022-07-30T15:39:00Z</dcterms:modified>
</cp:coreProperties>
</file>