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9F164" w14:textId="77777777" w:rsidR="00E0423B" w:rsidRDefault="00E0423B" w:rsidP="00E0423B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35. Catamenial pneumothorax: a rare manifestation of endometriosis </w:t>
      </w:r>
    </w:p>
    <w:p w14:paraId="1EAE75E7" w14:textId="77777777" w:rsidR="00E0423B" w:rsidRDefault="00E0423B" w:rsidP="00E0423B">
      <w:pPr>
        <w:pStyle w:val="NormalWeb"/>
      </w:pPr>
      <w:r>
        <w:rPr>
          <w:rFonts w:ascii="Calibri" w:hAnsi="Calibri" w:cs="Calibri"/>
          <w:color w:val="006DBF"/>
        </w:rPr>
        <w:t xml:space="preserve">Pedro </w:t>
      </w:r>
      <w:proofErr w:type="spellStart"/>
      <w:r>
        <w:rPr>
          <w:rFonts w:ascii="Calibri" w:hAnsi="Calibri" w:cs="Calibri"/>
          <w:color w:val="006DBF"/>
        </w:rPr>
        <w:t>Lameira</w:t>
      </w:r>
      <w:proofErr w:type="spellEnd"/>
      <w:r>
        <w:rPr>
          <w:rFonts w:ascii="Calibri" w:hAnsi="Calibri" w:cs="Calibri"/>
          <w:color w:val="006DBF"/>
        </w:rPr>
        <w:t xml:space="preserve">, Manuel </w:t>
      </w:r>
      <w:proofErr w:type="spellStart"/>
      <w:r>
        <w:rPr>
          <w:rFonts w:ascii="Calibri" w:hAnsi="Calibri" w:cs="Calibri"/>
          <w:color w:val="006DBF"/>
        </w:rPr>
        <w:t>Abecasis</w:t>
      </w:r>
      <w:proofErr w:type="spellEnd"/>
      <w:r>
        <w:rPr>
          <w:rFonts w:ascii="Calibri" w:hAnsi="Calibri" w:cs="Calibri"/>
          <w:color w:val="006DBF"/>
        </w:rPr>
        <w:t xml:space="preserve">, </w:t>
      </w:r>
      <w:proofErr w:type="spellStart"/>
      <w:r>
        <w:rPr>
          <w:rFonts w:ascii="Calibri" w:hAnsi="Calibri" w:cs="Calibri"/>
          <w:color w:val="006DBF"/>
        </w:rPr>
        <w:t>Sónia</w:t>
      </w:r>
      <w:proofErr w:type="spellEnd"/>
      <w:r>
        <w:rPr>
          <w:rFonts w:ascii="Calibri" w:hAnsi="Calibri" w:cs="Calibri"/>
          <w:color w:val="006DBF"/>
        </w:rPr>
        <w:t xml:space="preserve"> Palma, </w:t>
      </w:r>
      <w:proofErr w:type="spellStart"/>
      <w:r>
        <w:rPr>
          <w:rFonts w:ascii="Calibri" w:hAnsi="Calibri" w:cs="Calibri"/>
          <w:color w:val="006DBF"/>
        </w:rPr>
        <w:t>João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Leitão</w:t>
      </w:r>
      <w:proofErr w:type="spellEnd"/>
      <w:r>
        <w:rPr>
          <w:rFonts w:ascii="Calibri" w:hAnsi="Calibri" w:cs="Calibri"/>
          <w:color w:val="006DBF"/>
        </w:rPr>
        <w:br/>
      </w:r>
      <w:proofErr w:type="spellStart"/>
      <w:r>
        <w:rPr>
          <w:rFonts w:ascii="Calibri" w:hAnsi="Calibri" w:cs="Calibri"/>
          <w:color w:val="006DBF"/>
        </w:rPr>
        <w:t>Radiol</w:t>
      </w:r>
      <w:proofErr w:type="spellEnd"/>
      <w:r>
        <w:rPr>
          <w:rFonts w:ascii="Calibri" w:hAnsi="Calibri" w:cs="Calibri"/>
          <w:color w:val="006DBF"/>
        </w:rPr>
        <w:t xml:space="preserve"> Case Rep. 2022 Jun 25;17(9</w:t>
      </w:r>
      <w:proofErr w:type="gramStart"/>
      <w:r>
        <w:rPr>
          <w:rFonts w:ascii="Calibri" w:hAnsi="Calibri" w:cs="Calibri"/>
          <w:color w:val="006DBF"/>
        </w:rPr>
        <w:t>):3119-3125.doi</w:t>
      </w:r>
      <w:proofErr w:type="gramEnd"/>
      <w:r>
        <w:rPr>
          <w:rFonts w:ascii="Calibri" w:hAnsi="Calibri" w:cs="Calibri"/>
          <w:color w:val="006DBF"/>
        </w:rPr>
        <w:t xml:space="preserve">: 10.1016/j.radcr.2022.06.012. </w:t>
      </w:r>
      <w:proofErr w:type="spellStart"/>
      <w:r>
        <w:rPr>
          <w:rFonts w:ascii="Calibri" w:hAnsi="Calibri" w:cs="Calibri"/>
          <w:color w:val="006DBF"/>
        </w:rPr>
        <w:t>eCollection</w:t>
      </w:r>
      <w:proofErr w:type="spellEnd"/>
      <w:r>
        <w:rPr>
          <w:rFonts w:ascii="Calibri" w:hAnsi="Calibri" w:cs="Calibri"/>
          <w:color w:val="006DBF"/>
        </w:rPr>
        <w:t xml:space="preserve"> 2022 Sep. </w:t>
      </w:r>
    </w:p>
    <w:p w14:paraId="25EDD9F7" w14:textId="77777777" w:rsidR="00E0423B" w:rsidRDefault="00E0423B" w:rsidP="00E0423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30CF914D" w14:textId="77777777" w:rsidR="00E0423B" w:rsidRDefault="00E0423B" w:rsidP="00E0423B">
      <w:pPr>
        <w:pStyle w:val="NormalWeb"/>
      </w:pPr>
      <w:r>
        <w:rPr>
          <w:rFonts w:ascii="Calibri" w:hAnsi="Calibri" w:cs="Calibri"/>
          <w:i/>
          <w:iCs/>
          <w:color w:val="1E1E1E"/>
        </w:rPr>
        <w:t xml:space="preserve">Endometriosis </w:t>
      </w:r>
      <w:r>
        <w:rPr>
          <w:rFonts w:ascii="Calibri" w:hAnsi="Calibri" w:cs="Calibri"/>
          <w:color w:val="1E1E1E"/>
        </w:rPr>
        <w:t xml:space="preserve">is a common </w:t>
      </w:r>
      <w:proofErr w:type="spellStart"/>
      <w:r>
        <w:rPr>
          <w:rFonts w:ascii="Calibri" w:hAnsi="Calibri" w:cs="Calibri"/>
          <w:color w:val="1E1E1E"/>
        </w:rPr>
        <w:t>gynecological</w:t>
      </w:r>
      <w:proofErr w:type="spellEnd"/>
      <w:r>
        <w:rPr>
          <w:rFonts w:ascii="Calibri" w:hAnsi="Calibri" w:cs="Calibri"/>
          <w:color w:val="1E1E1E"/>
        </w:rPr>
        <w:t xml:space="preserve"> disease that primarily affects premenopausal women. It is mainly found in the pelvis but may be found at several </w:t>
      </w:r>
      <w:proofErr w:type="spellStart"/>
      <w:r>
        <w:rPr>
          <w:rFonts w:ascii="Calibri" w:hAnsi="Calibri" w:cs="Calibri"/>
          <w:color w:val="1E1E1E"/>
        </w:rPr>
        <w:t>extrapelvic</w:t>
      </w:r>
      <w:proofErr w:type="spellEnd"/>
      <w:r>
        <w:rPr>
          <w:rFonts w:ascii="Calibri" w:hAnsi="Calibri" w:cs="Calibri"/>
          <w:color w:val="1E1E1E"/>
        </w:rPr>
        <w:t xml:space="preserve"> locations. Thoracic endometriosis is a rare </w:t>
      </w:r>
      <w:proofErr w:type="spellStart"/>
      <w:r>
        <w:rPr>
          <w:rFonts w:ascii="Calibri" w:hAnsi="Calibri" w:cs="Calibri"/>
          <w:color w:val="1E1E1E"/>
        </w:rPr>
        <w:t>extrapelvic</w:t>
      </w:r>
      <w:proofErr w:type="spellEnd"/>
      <w:r>
        <w:rPr>
          <w:rFonts w:ascii="Calibri" w:hAnsi="Calibri" w:cs="Calibri"/>
          <w:color w:val="1E1E1E"/>
        </w:rPr>
        <w:t xml:space="preserve"> location of endometriosis and the leading cause of catamenial pneumothorax. We describe the case of a 35-year-old woman with a background of pelvic pain presenting to the emergency department with chest pain and </w:t>
      </w:r>
      <w:proofErr w:type="spellStart"/>
      <w:r>
        <w:rPr>
          <w:rFonts w:ascii="Calibri" w:hAnsi="Calibri" w:cs="Calibri"/>
          <w:color w:val="1E1E1E"/>
        </w:rPr>
        <w:t>dyspnea</w:t>
      </w:r>
      <w:proofErr w:type="spellEnd"/>
      <w:r>
        <w:rPr>
          <w:rFonts w:ascii="Calibri" w:hAnsi="Calibri" w:cs="Calibri"/>
          <w:color w:val="1E1E1E"/>
        </w:rPr>
        <w:t xml:space="preserve">. The chest X-ray in the emergency department showed a large right-sided pneumothorax. Further imaging studies during patient evaluation revealed extensive fibrotic changes in the pelvis and well-defined solid nodules with high signal on T2 and T1-weighted images on MRI in abdominal and thoracic locations, rendering the diagnosis of a catamenial pneumothorax in a patient with pelvic, abdominal and thoracic endometriosis. </w:t>
      </w:r>
    </w:p>
    <w:p w14:paraId="26061622" w14:textId="77777777" w:rsidR="00E0423B" w:rsidRDefault="00E0423B" w:rsidP="00E0423B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Catamenial pneumothorax; Endometriosis; Thoracic endometriosis </w:t>
      </w:r>
    </w:p>
    <w:p w14:paraId="14073B60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3B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E0423B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FB4225"/>
  <w15:chartTrackingRefBased/>
  <w15:docId w15:val="{B4B47B08-50BB-B945-A24E-B7DFF7DB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42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9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70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7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4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2022-07-30T15:41:00Z</dcterms:created>
  <dcterms:modified xsi:type="dcterms:W3CDTF">2022-07-30T15:42:00Z</dcterms:modified>
</cp:coreProperties>
</file>