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77B5CF" w14:textId="77777777" w:rsidR="00360B81" w:rsidRDefault="00360B81" w:rsidP="00360B81">
      <w:pPr>
        <w:pStyle w:val="NormalWeb"/>
      </w:pPr>
      <w:r>
        <w:rPr>
          <w:rFonts w:ascii="Calibri" w:hAnsi="Calibri" w:cs="Calibri"/>
          <w:b/>
          <w:bCs/>
          <w:color w:val="FF0000"/>
        </w:rPr>
        <w:t xml:space="preserve">37. Silencing of circ_0007299 suppresses proliferation, migration, and invasiveness and promotes apoptosis of ectopic endometrial stromal cells in endometriosis via </w:t>
      </w:r>
      <w:proofErr w:type="spellStart"/>
      <w:r>
        <w:rPr>
          <w:rFonts w:ascii="Calibri" w:hAnsi="Calibri" w:cs="Calibri"/>
          <w:b/>
          <w:bCs/>
          <w:color w:val="FF0000"/>
        </w:rPr>
        <w:t>miR</w:t>
      </w:r>
      <w:proofErr w:type="spellEnd"/>
      <w:r>
        <w:rPr>
          <w:rFonts w:ascii="Calibri" w:hAnsi="Calibri" w:cs="Calibri"/>
          <w:b/>
          <w:bCs/>
          <w:color w:val="FF0000"/>
        </w:rPr>
        <w:t xml:space="preserve">- 424-5p-dependent modulation of CREB1 </w:t>
      </w:r>
    </w:p>
    <w:p w14:paraId="15866F90" w14:textId="77777777" w:rsidR="00360B81" w:rsidRDefault="00360B81" w:rsidP="00360B81">
      <w:pPr>
        <w:pStyle w:val="NormalWeb"/>
      </w:pPr>
      <w:r>
        <w:rPr>
          <w:rFonts w:ascii="Calibri" w:hAnsi="Calibri" w:cs="Calibri"/>
          <w:color w:val="006DBF"/>
        </w:rPr>
        <w:t xml:space="preserve">Haiyan Mao, </w:t>
      </w:r>
      <w:proofErr w:type="spellStart"/>
      <w:r>
        <w:rPr>
          <w:rFonts w:ascii="Calibri" w:hAnsi="Calibri" w:cs="Calibri"/>
          <w:color w:val="006DBF"/>
        </w:rPr>
        <w:t>Xiaohua</w:t>
      </w:r>
      <w:proofErr w:type="spellEnd"/>
      <w:r>
        <w:rPr>
          <w:rFonts w:ascii="Calibri" w:hAnsi="Calibri" w:cs="Calibri"/>
          <w:color w:val="006DBF"/>
        </w:rPr>
        <w:t xml:space="preserve"> Zhang, Lu Yin, </w:t>
      </w:r>
      <w:proofErr w:type="spellStart"/>
      <w:r>
        <w:rPr>
          <w:rFonts w:ascii="Calibri" w:hAnsi="Calibri" w:cs="Calibri"/>
          <w:color w:val="006DBF"/>
        </w:rPr>
        <w:t>Xiujia</w:t>
      </w:r>
      <w:proofErr w:type="spellEnd"/>
      <w:r>
        <w:rPr>
          <w:rFonts w:ascii="Calibri" w:hAnsi="Calibri" w:cs="Calibri"/>
          <w:color w:val="006DBF"/>
        </w:rPr>
        <w:t xml:space="preserve"> Ji, Cancan Huang, </w:t>
      </w:r>
      <w:proofErr w:type="spellStart"/>
      <w:r>
        <w:rPr>
          <w:rFonts w:ascii="Calibri" w:hAnsi="Calibri" w:cs="Calibri"/>
          <w:color w:val="006DBF"/>
        </w:rPr>
        <w:t>Quansheng</w:t>
      </w:r>
      <w:proofErr w:type="spellEnd"/>
      <w:r>
        <w:rPr>
          <w:rFonts w:ascii="Calibri" w:hAnsi="Calibri" w:cs="Calibri"/>
          <w:color w:val="006DBF"/>
        </w:rPr>
        <w:t xml:space="preserve"> Wu</w:t>
      </w:r>
      <w:r>
        <w:rPr>
          <w:rFonts w:ascii="Calibri" w:hAnsi="Calibri" w:cs="Calibri"/>
          <w:color w:val="006DBF"/>
        </w:rPr>
        <w:br/>
        <w:t xml:space="preserve">Arch </w:t>
      </w:r>
      <w:proofErr w:type="spellStart"/>
      <w:r>
        <w:rPr>
          <w:rFonts w:ascii="Calibri" w:hAnsi="Calibri" w:cs="Calibri"/>
          <w:color w:val="006DBF"/>
        </w:rPr>
        <w:t>Gynecol</w:t>
      </w:r>
      <w:proofErr w:type="spellEnd"/>
      <w:r>
        <w:rPr>
          <w:rFonts w:ascii="Calibri" w:hAnsi="Calibri" w:cs="Calibri"/>
          <w:color w:val="006DBF"/>
        </w:rPr>
        <w:t xml:space="preserve"> Obstet. 2022 Jun 16.doi: 10.1007/s00404-022-06650-w. Online ahead of print. </w:t>
      </w:r>
    </w:p>
    <w:p w14:paraId="6172A4FA" w14:textId="77777777" w:rsidR="00360B81" w:rsidRDefault="00360B81" w:rsidP="00360B81">
      <w:pPr>
        <w:pStyle w:val="NormalWeb"/>
      </w:pPr>
      <w:r>
        <w:rPr>
          <w:rFonts w:ascii="Calibri" w:hAnsi="Calibri" w:cs="Calibri"/>
          <w:b/>
          <w:bCs/>
          <w:color w:val="1E1E1E"/>
        </w:rPr>
        <w:t xml:space="preserve">Abstract </w:t>
      </w:r>
    </w:p>
    <w:p w14:paraId="062FF778" w14:textId="77777777" w:rsidR="00360B81" w:rsidRDefault="00360B81" w:rsidP="00360B81">
      <w:pPr>
        <w:pStyle w:val="NormalWeb"/>
      </w:pPr>
      <w:proofErr w:type="spellStart"/>
      <w:proofErr w:type="gramStart"/>
      <w:r>
        <w:rPr>
          <w:rFonts w:ascii="Calibri" w:hAnsi="Calibri" w:cs="Calibri"/>
          <w:b/>
          <w:bCs/>
          <w:color w:val="1E1E1E"/>
        </w:rPr>
        <w:t>Background:</w:t>
      </w:r>
      <w:r>
        <w:rPr>
          <w:rFonts w:ascii="Calibri" w:hAnsi="Calibri" w:cs="Calibri"/>
          <w:color w:val="1E1E1E"/>
        </w:rPr>
        <w:t>The</w:t>
      </w:r>
      <w:proofErr w:type="spellEnd"/>
      <w:proofErr w:type="gramEnd"/>
      <w:r>
        <w:rPr>
          <w:rFonts w:ascii="Calibri" w:hAnsi="Calibri" w:cs="Calibri"/>
          <w:color w:val="1E1E1E"/>
        </w:rPr>
        <w:t xml:space="preserve"> abnormality of endometrial stromal cells (ESCs) can contribute to endometriosis pathogenesis. Circular RNAs (</w:t>
      </w:r>
      <w:proofErr w:type="spellStart"/>
      <w:r>
        <w:rPr>
          <w:rFonts w:ascii="Calibri" w:hAnsi="Calibri" w:cs="Calibri"/>
          <w:color w:val="1E1E1E"/>
        </w:rPr>
        <w:t>circRNAs</w:t>
      </w:r>
      <w:proofErr w:type="spellEnd"/>
      <w:r>
        <w:rPr>
          <w:rFonts w:ascii="Calibri" w:hAnsi="Calibri" w:cs="Calibri"/>
          <w:color w:val="1E1E1E"/>
        </w:rPr>
        <w:t xml:space="preserve">) possess critical roles in endometriosis pathogenesis. Here, we defined the activity and mechanism of human circ_0007299 in the regulation of ectopic ESCs in vitro. </w:t>
      </w:r>
    </w:p>
    <w:p w14:paraId="7935789A" w14:textId="77777777" w:rsidR="00360B81" w:rsidRDefault="00360B81" w:rsidP="00360B81">
      <w:pPr>
        <w:pStyle w:val="NormalWeb"/>
      </w:pPr>
      <w:r>
        <w:rPr>
          <w:rFonts w:ascii="Calibri" w:hAnsi="Calibri" w:cs="Calibri"/>
          <w:b/>
          <w:bCs/>
          <w:color w:val="1E1E1E"/>
        </w:rPr>
        <w:t xml:space="preserve">Methods: </w:t>
      </w:r>
      <w:r>
        <w:rPr>
          <w:rFonts w:ascii="Calibri" w:hAnsi="Calibri" w:cs="Calibri"/>
          <w:color w:val="1E1E1E"/>
        </w:rPr>
        <w:t xml:space="preserve">Circ_0007299, miR-424-5p and cAMP response element-binding protein 1 (CREB1) were quantified by </w:t>
      </w:r>
      <w:proofErr w:type="spellStart"/>
      <w:r>
        <w:rPr>
          <w:rFonts w:ascii="Calibri" w:hAnsi="Calibri" w:cs="Calibri"/>
          <w:color w:val="1E1E1E"/>
        </w:rPr>
        <w:t>qRT</w:t>
      </w:r>
      <w:proofErr w:type="spellEnd"/>
      <w:r>
        <w:rPr>
          <w:rFonts w:ascii="Calibri" w:hAnsi="Calibri" w:cs="Calibri"/>
          <w:color w:val="1E1E1E"/>
        </w:rPr>
        <w:t>-PCR or immunoblotting. Cell viability, proliferation, apoptosis, invasion and motility were gauged by CCK-8, 5-Ethynyl-2'-Deoxyuridine (</w:t>
      </w:r>
      <w:proofErr w:type="spellStart"/>
      <w:r>
        <w:rPr>
          <w:rFonts w:ascii="Calibri" w:hAnsi="Calibri" w:cs="Calibri"/>
          <w:color w:val="1E1E1E"/>
        </w:rPr>
        <w:t>EdU</w:t>
      </w:r>
      <w:proofErr w:type="spellEnd"/>
      <w:r>
        <w:rPr>
          <w:rFonts w:ascii="Calibri" w:hAnsi="Calibri" w:cs="Calibri"/>
          <w:color w:val="1E1E1E"/>
        </w:rPr>
        <w:t xml:space="preserve">), flow cytometry, </w:t>
      </w:r>
      <w:proofErr w:type="spellStart"/>
      <w:r>
        <w:rPr>
          <w:rFonts w:ascii="Calibri" w:hAnsi="Calibri" w:cs="Calibri"/>
          <w:color w:val="1E1E1E"/>
        </w:rPr>
        <w:t>transwell</w:t>
      </w:r>
      <w:proofErr w:type="spellEnd"/>
      <w:r>
        <w:rPr>
          <w:rFonts w:ascii="Calibri" w:hAnsi="Calibri" w:cs="Calibri"/>
          <w:color w:val="1E1E1E"/>
        </w:rPr>
        <w:t xml:space="preserve">, and wound-healing assays, respectively. Dual-luciferase reporter and RNA immunoprecipitation (RIP) assays were used to verify the direct relationship between miR-424-5p and circ_0007299 or CREB1. </w:t>
      </w:r>
    </w:p>
    <w:p w14:paraId="1360AD20" w14:textId="77777777" w:rsidR="00360B81" w:rsidRDefault="00360B81" w:rsidP="00360B81">
      <w:pPr>
        <w:pStyle w:val="NormalWeb"/>
      </w:pPr>
      <w:r>
        <w:rPr>
          <w:rFonts w:ascii="Calibri" w:hAnsi="Calibri" w:cs="Calibri"/>
          <w:b/>
          <w:bCs/>
          <w:color w:val="1E1E1E"/>
        </w:rPr>
        <w:t xml:space="preserve">Results: </w:t>
      </w:r>
      <w:r>
        <w:rPr>
          <w:rFonts w:ascii="Calibri" w:hAnsi="Calibri" w:cs="Calibri"/>
          <w:color w:val="1E1E1E"/>
        </w:rPr>
        <w:t xml:space="preserve">Our data showed that circ_0007299 was upregulated in human ectopic endometrium tissues and ectopic ESCs. Silencing endogenous circ_0007299 impeded the proliferation, </w:t>
      </w:r>
    </w:p>
    <w:p w14:paraId="7EDE5DCB" w14:textId="77777777" w:rsidR="00360B81" w:rsidRDefault="00360B81" w:rsidP="00360B81">
      <w:pPr>
        <w:pStyle w:val="NormalWeb"/>
      </w:pPr>
      <w:r>
        <w:rPr>
          <w:rFonts w:ascii="Calibri" w:hAnsi="Calibri" w:cs="Calibri"/>
          <w:color w:val="1E1E1E"/>
        </w:rPr>
        <w:t xml:space="preserve">invasiveness, and motility and enhanced apoptosis of ectopic ESCs. Mechanistically, circ_0007299 regulated miR-424-5p expression. Moreover, circ_0007299 silencing impeded the proliferation, invasiveness, and motility and enhanced apoptosis of ectopic ESCs via its regulation on miR-424-5p. CREB1 was identified as a direct miR-424-5p target, and miR-424- 5p overexpression suppressed ectopic ESC proliferation, migration, and invasiveness and promoted apoptosis by downregulating CREB1. Furthermore, circ_0007299 positively modulated CREB1 expression through miR-424-5p competition. </w:t>
      </w:r>
    </w:p>
    <w:p w14:paraId="33C1254A" w14:textId="77777777" w:rsidR="00360B81" w:rsidRDefault="00360B81" w:rsidP="00360B81">
      <w:pPr>
        <w:pStyle w:val="NormalWeb"/>
      </w:pPr>
      <w:r>
        <w:rPr>
          <w:rFonts w:ascii="Calibri" w:hAnsi="Calibri" w:cs="Calibri"/>
          <w:b/>
          <w:bCs/>
          <w:color w:val="1E1E1E"/>
        </w:rPr>
        <w:t xml:space="preserve">Conclusion: </w:t>
      </w:r>
      <w:r>
        <w:rPr>
          <w:rFonts w:ascii="Calibri" w:hAnsi="Calibri" w:cs="Calibri"/>
          <w:color w:val="1E1E1E"/>
        </w:rPr>
        <w:t xml:space="preserve">Our findings establish that circ_0007299 silencing impedes the proliferation, invasiveness, and motility and promotes apoptosis of ectopic ESCs at least in part via </w:t>
      </w:r>
      <w:proofErr w:type="spellStart"/>
      <w:r>
        <w:rPr>
          <w:rFonts w:ascii="Calibri" w:hAnsi="Calibri" w:cs="Calibri"/>
          <w:color w:val="1E1E1E"/>
        </w:rPr>
        <w:t>miR</w:t>
      </w:r>
      <w:proofErr w:type="spellEnd"/>
      <w:r>
        <w:rPr>
          <w:rFonts w:ascii="Calibri" w:hAnsi="Calibri" w:cs="Calibri"/>
          <w:color w:val="1E1E1E"/>
        </w:rPr>
        <w:t xml:space="preserve">- 424-5p-dependent modulation of CREB1. </w:t>
      </w:r>
    </w:p>
    <w:p w14:paraId="13C05B22" w14:textId="77777777" w:rsidR="00360B81" w:rsidRDefault="00360B81" w:rsidP="00360B81">
      <w:pPr>
        <w:pStyle w:val="NormalWeb"/>
      </w:pPr>
      <w:r>
        <w:rPr>
          <w:rFonts w:ascii="Calibri" w:hAnsi="Calibri" w:cs="Calibri"/>
          <w:b/>
          <w:bCs/>
          <w:color w:val="1E1E1E"/>
        </w:rPr>
        <w:t xml:space="preserve">Keywords: </w:t>
      </w:r>
      <w:r>
        <w:rPr>
          <w:rFonts w:ascii="Calibri" w:hAnsi="Calibri" w:cs="Calibri"/>
          <w:color w:val="1E1E1E"/>
        </w:rPr>
        <w:t xml:space="preserve">CREB1; Endometrial stromal cells (ESCs); Endometriosis; circ_0007299; miR-424- 5p. </w:t>
      </w:r>
    </w:p>
    <w:p w14:paraId="11207734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B81"/>
    <w:rsid w:val="001C7F88"/>
    <w:rsid w:val="00360B81"/>
    <w:rsid w:val="00432D50"/>
    <w:rsid w:val="00875F78"/>
    <w:rsid w:val="00A74000"/>
    <w:rsid w:val="00B02158"/>
    <w:rsid w:val="00BE7B39"/>
    <w:rsid w:val="00D10F9D"/>
    <w:rsid w:val="00D30F83"/>
    <w:rsid w:val="00D7461F"/>
    <w:rsid w:val="00DB67B4"/>
    <w:rsid w:val="00F21CD6"/>
    <w:rsid w:val="00FE2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36DEB0"/>
  <w15:chartTrackingRefBased/>
  <w15:docId w15:val="{A1D61AED-D3BD-924A-80FE-D3F668ACD9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60B81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466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26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02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294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512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968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03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332</Words>
  <Characters>1899</Characters>
  <Application>Microsoft Office Word</Application>
  <DocSecurity>0</DocSecurity>
  <Lines>15</Lines>
  <Paragraphs>4</Paragraphs>
  <ScaleCrop>false</ScaleCrop>
  <Company/>
  <LinksUpToDate>false</LinksUpToDate>
  <CharactersWithSpaces>2227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2022-07-30T15:43:00Z</dcterms:created>
  <dcterms:modified xsi:type="dcterms:W3CDTF">2022-07-30T15:43:00Z</dcterms:modified>
</cp:coreProperties>
</file>