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203EF" w14:textId="77777777" w:rsidR="00081BB2" w:rsidRDefault="00081BB2" w:rsidP="00081BB2">
      <w:pPr>
        <w:pStyle w:val="NormalWeb"/>
      </w:pPr>
      <w:r>
        <w:rPr>
          <w:rFonts w:ascii="Calibri" w:hAnsi="Calibri" w:cs="Calibri"/>
          <w:b/>
          <w:bCs/>
          <w:color w:val="FF0000"/>
        </w:rPr>
        <w:t xml:space="preserve">4. Endometriosis and inflammatory immune responses: Indian experience </w:t>
      </w:r>
    </w:p>
    <w:p w14:paraId="464DAAE3" w14:textId="77777777" w:rsidR="00081BB2" w:rsidRDefault="00081BB2" w:rsidP="00081BB2">
      <w:pPr>
        <w:pStyle w:val="NormalWeb"/>
      </w:pPr>
      <w:r>
        <w:rPr>
          <w:rFonts w:ascii="Calibri" w:hAnsi="Calibri" w:cs="Calibri"/>
          <w:color w:val="006DBF"/>
        </w:rPr>
        <w:t xml:space="preserve">Rahul K </w:t>
      </w:r>
      <w:proofErr w:type="spellStart"/>
      <w:r>
        <w:rPr>
          <w:rFonts w:ascii="Calibri" w:hAnsi="Calibri" w:cs="Calibri"/>
          <w:color w:val="006DBF"/>
        </w:rPr>
        <w:t>Gajbhiye</w:t>
      </w:r>
      <w:proofErr w:type="spellEnd"/>
      <w:r>
        <w:rPr>
          <w:rFonts w:ascii="Calibri" w:hAnsi="Calibri" w:cs="Calibri"/>
          <w:color w:val="006DBF"/>
        </w:rPr>
        <w:br/>
        <w:t xml:space="preserve">Am J </w:t>
      </w:r>
      <w:proofErr w:type="spellStart"/>
      <w:r>
        <w:rPr>
          <w:rFonts w:ascii="Calibri" w:hAnsi="Calibri" w:cs="Calibri"/>
          <w:color w:val="006DBF"/>
        </w:rPr>
        <w:t>Reprod</w:t>
      </w:r>
      <w:proofErr w:type="spellEnd"/>
      <w:r>
        <w:rPr>
          <w:rFonts w:ascii="Calibri" w:hAnsi="Calibri" w:cs="Calibri"/>
          <w:color w:val="006DBF"/>
        </w:rPr>
        <w:t xml:space="preserve"> Immunol. 2022 Jun </w:t>
      </w:r>
      <w:proofErr w:type="gramStart"/>
      <w:r>
        <w:rPr>
          <w:rFonts w:ascii="Calibri" w:hAnsi="Calibri" w:cs="Calibri"/>
          <w:color w:val="006DBF"/>
        </w:rPr>
        <w:t>25;e13590.doi</w:t>
      </w:r>
      <w:proofErr w:type="gramEnd"/>
      <w:r>
        <w:rPr>
          <w:rFonts w:ascii="Calibri" w:hAnsi="Calibri" w:cs="Calibri"/>
          <w:color w:val="006DBF"/>
        </w:rPr>
        <w:t xml:space="preserve">: 10.1111/aji.13590.Online ahead of print. </w:t>
      </w:r>
    </w:p>
    <w:p w14:paraId="2CA18FBF" w14:textId="77777777" w:rsidR="00081BB2" w:rsidRDefault="00081BB2" w:rsidP="00081BB2">
      <w:pPr>
        <w:pStyle w:val="NormalWeb"/>
      </w:pPr>
      <w:r>
        <w:rPr>
          <w:rFonts w:ascii="Calibri" w:hAnsi="Calibri" w:cs="Calibri"/>
          <w:b/>
          <w:bCs/>
          <w:color w:val="1E1E1E"/>
        </w:rPr>
        <w:t xml:space="preserve">Abstract </w:t>
      </w:r>
    </w:p>
    <w:p w14:paraId="4D145E97" w14:textId="77777777" w:rsidR="00081BB2" w:rsidRDefault="00081BB2" w:rsidP="00081BB2">
      <w:pPr>
        <w:pStyle w:val="NormalWeb"/>
      </w:pPr>
      <w:r>
        <w:rPr>
          <w:rFonts w:ascii="Calibri" w:hAnsi="Calibri" w:cs="Calibri"/>
          <w:color w:val="1E1E1E"/>
        </w:rPr>
        <w:t xml:space="preserve">Endometriosis is a public health disorder affecting </w:t>
      </w:r>
      <w:r>
        <w:rPr>
          <w:rFonts w:ascii="CambriaMath" w:hAnsi="CambriaMath"/>
          <w:color w:val="1E1E1E"/>
        </w:rPr>
        <w:t xml:space="preserve">∼ </w:t>
      </w:r>
      <w:r>
        <w:rPr>
          <w:rFonts w:ascii="Calibri" w:hAnsi="Calibri" w:cs="Calibri"/>
          <w:color w:val="1E1E1E"/>
        </w:rPr>
        <w:t xml:space="preserve">247 million women globally and </w:t>
      </w:r>
      <w:r>
        <w:rPr>
          <w:rFonts w:ascii="CambriaMath" w:hAnsi="CambriaMath"/>
          <w:color w:val="1E1E1E"/>
        </w:rPr>
        <w:t xml:space="preserve">∼ </w:t>
      </w:r>
      <w:r>
        <w:rPr>
          <w:rFonts w:ascii="Calibri" w:hAnsi="Calibri" w:cs="Calibri"/>
          <w:color w:val="1E1E1E"/>
        </w:rPr>
        <w:t xml:space="preserve">42 million women in India. Women with endometriosis suffer from dysmenorrhea, chronic pelvic pain, dyspareunia, </w:t>
      </w:r>
      <w:proofErr w:type="spellStart"/>
      <w:r>
        <w:rPr>
          <w:rFonts w:ascii="Calibri" w:hAnsi="Calibri" w:cs="Calibri"/>
          <w:color w:val="1E1E1E"/>
        </w:rPr>
        <w:t>dyschezia</w:t>
      </w:r>
      <w:proofErr w:type="spellEnd"/>
      <w:r>
        <w:rPr>
          <w:rFonts w:ascii="Calibri" w:hAnsi="Calibri" w:cs="Calibri"/>
          <w:color w:val="1E1E1E"/>
        </w:rPr>
        <w:t xml:space="preserve">, fatigue, depression, and infertility leading to significant socioeconomic impact and morbidity. The </w:t>
      </w:r>
      <w:proofErr w:type="spellStart"/>
      <w:r>
        <w:rPr>
          <w:rFonts w:ascii="Calibri" w:hAnsi="Calibri" w:cs="Calibri"/>
          <w:color w:val="1E1E1E"/>
        </w:rPr>
        <w:t>etiology</w:t>
      </w:r>
      <w:proofErr w:type="spellEnd"/>
      <w:r>
        <w:rPr>
          <w:rFonts w:ascii="Calibri" w:hAnsi="Calibri" w:cs="Calibri"/>
          <w:color w:val="1E1E1E"/>
        </w:rPr>
        <w:t xml:space="preserve"> of endometriosis is not understood well even after 100 years of research. Currently, there is no permanent cure for endometriosis. The inflammatory immune response is one of the important features of etiopathogenesis of endometriosis and therefore understanding the inflammatory immune response would lead to a better understanding of this enigmatic disorder and may also lead to biomarker discovery for diagnosis of endometriosis. We investigated the autoimmune </w:t>
      </w:r>
      <w:proofErr w:type="spellStart"/>
      <w:r>
        <w:rPr>
          <w:rFonts w:ascii="Calibri" w:hAnsi="Calibri" w:cs="Calibri"/>
          <w:color w:val="1E1E1E"/>
        </w:rPr>
        <w:t>etiology</w:t>
      </w:r>
      <w:proofErr w:type="spellEnd"/>
      <w:r>
        <w:rPr>
          <w:rFonts w:ascii="Calibri" w:hAnsi="Calibri" w:cs="Calibri"/>
          <w:color w:val="1E1E1E"/>
        </w:rPr>
        <w:t xml:space="preserve"> of endometriosis in the Indian population. Using the proteomics approach, anti-endometrial antibodies (AEAs) were detected in Indian women with endometriosis [anti-endometrial antibodies - tropomyosin 3 (TPM3), </w:t>
      </w:r>
      <w:proofErr w:type="spellStart"/>
      <w:r>
        <w:rPr>
          <w:rFonts w:ascii="Calibri" w:hAnsi="Calibri" w:cs="Calibri"/>
          <w:color w:val="1E1E1E"/>
        </w:rPr>
        <w:t>stomatin</w:t>
      </w:r>
      <w:proofErr w:type="spellEnd"/>
      <w:r>
        <w:rPr>
          <w:rFonts w:ascii="Calibri" w:hAnsi="Calibri" w:cs="Calibri"/>
          <w:color w:val="1E1E1E"/>
        </w:rPr>
        <w:t xml:space="preserve">-like protein2 (SLP-2), and tropomodulin 3 (TMOD3)]. The studies on AEAs provided a better understanding of autoimmune mechanisms in endometriosis. All three subtypes of endometriosis; superficial peritoneal, ovarian endometrioma, and deep infiltrating endometriosis were reported in Indian women. In this review, we discuss our experiences of the inflammatory immune response, autoimmunity, comorbidities, and clinical phenotypes in women with endometriosis in India. </w:t>
      </w:r>
    </w:p>
    <w:p w14:paraId="217D9648" w14:textId="77777777" w:rsidR="00081BB2" w:rsidRDefault="00081BB2" w:rsidP="00081BB2">
      <w:pPr>
        <w:pStyle w:val="NormalWeb"/>
      </w:pPr>
      <w:r>
        <w:rPr>
          <w:rFonts w:ascii="Calibri" w:hAnsi="Calibri" w:cs="Calibri"/>
          <w:b/>
          <w:bCs/>
          <w:color w:val="1E1E1E"/>
        </w:rPr>
        <w:t xml:space="preserve">Keywords: </w:t>
      </w:r>
      <w:r>
        <w:rPr>
          <w:rFonts w:ascii="Calibri" w:hAnsi="Calibri" w:cs="Calibri"/>
          <w:color w:val="1E1E1E"/>
        </w:rPr>
        <w:t>GWAS; WERF-</w:t>
      </w:r>
      <w:proofErr w:type="spellStart"/>
      <w:r>
        <w:rPr>
          <w:rFonts w:ascii="Calibri" w:hAnsi="Calibri" w:cs="Calibri"/>
          <w:color w:val="1E1E1E"/>
        </w:rPr>
        <w:t>EPHect</w:t>
      </w:r>
      <w:proofErr w:type="spellEnd"/>
      <w:r>
        <w:rPr>
          <w:rFonts w:ascii="Calibri" w:hAnsi="Calibri" w:cs="Calibri"/>
          <w:color w:val="1E1E1E"/>
        </w:rPr>
        <w:t xml:space="preserve">; autoimmunity; clinical; endometriosis; genetic; inflammation; risk factors. </w:t>
      </w:r>
    </w:p>
    <w:p w14:paraId="42C6B29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Math">
    <w:altName w:val="Cambria"/>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BB2"/>
    <w:rsid w:val="00081BB2"/>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889A72"/>
  <w15:chartTrackingRefBased/>
  <w15:docId w15:val="{ED4B0718-4376-BA45-AE23-90A1B2819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81BB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438394">
      <w:bodyDiv w:val="1"/>
      <w:marLeft w:val="0"/>
      <w:marRight w:val="0"/>
      <w:marTop w:val="0"/>
      <w:marBottom w:val="0"/>
      <w:divBdr>
        <w:top w:val="none" w:sz="0" w:space="0" w:color="auto"/>
        <w:left w:val="none" w:sz="0" w:space="0" w:color="auto"/>
        <w:bottom w:val="none" w:sz="0" w:space="0" w:color="auto"/>
        <w:right w:val="none" w:sz="0" w:space="0" w:color="auto"/>
      </w:divBdr>
      <w:divsChild>
        <w:div w:id="1129863359">
          <w:marLeft w:val="0"/>
          <w:marRight w:val="0"/>
          <w:marTop w:val="0"/>
          <w:marBottom w:val="0"/>
          <w:divBdr>
            <w:top w:val="none" w:sz="0" w:space="0" w:color="auto"/>
            <w:left w:val="none" w:sz="0" w:space="0" w:color="auto"/>
            <w:bottom w:val="none" w:sz="0" w:space="0" w:color="auto"/>
            <w:right w:val="none" w:sz="0" w:space="0" w:color="auto"/>
          </w:divBdr>
          <w:divsChild>
            <w:div w:id="2137940113">
              <w:marLeft w:val="0"/>
              <w:marRight w:val="0"/>
              <w:marTop w:val="0"/>
              <w:marBottom w:val="0"/>
              <w:divBdr>
                <w:top w:val="none" w:sz="0" w:space="0" w:color="auto"/>
                <w:left w:val="none" w:sz="0" w:space="0" w:color="auto"/>
                <w:bottom w:val="none" w:sz="0" w:space="0" w:color="auto"/>
                <w:right w:val="none" w:sz="0" w:space="0" w:color="auto"/>
              </w:divBdr>
              <w:divsChild>
                <w:div w:id="132215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Words>
  <Characters>1508</Characters>
  <Application>Microsoft Office Word</Application>
  <DocSecurity>0</DocSecurity>
  <Lines>12</Lines>
  <Paragraphs>3</Paragraphs>
  <ScaleCrop>false</ScaleCrop>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2022-07-30T15:19:00Z</dcterms:created>
  <dcterms:modified xsi:type="dcterms:W3CDTF">2022-07-30T15:20:00Z</dcterms:modified>
</cp:coreProperties>
</file>