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76ED7" w14:textId="77777777" w:rsidR="00401E32" w:rsidRPr="00401E32" w:rsidRDefault="00401E32" w:rsidP="00401E3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401E32">
        <w:rPr>
          <w:rFonts w:ascii="Calibri" w:eastAsia="Times New Roman" w:hAnsi="Calibri" w:cs="Calibri"/>
          <w:b/>
          <w:bCs/>
          <w:color w:val="FF0000"/>
          <w:lang w:eastAsia="en-GB"/>
        </w:rPr>
        <w:t xml:space="preserve">45. Definitive study shows no association between ARID1A mutation status and clinical outcome in endometriosis-related ovarian cancers </w:t>
      </w:r>
      <w:r w:rsidRPr="00401E32">
        <w:rPr>
          <w:rFonts w:ascii="Calibri" w:eastAsia="Times New Roman" w:hAnsi="Calibri" w:cs="Calibri"/>
          <w:b/>
          <w:bCs/>
          <w:color w:val="FF0000"/>
          <w:position w:val="8"/>
          <w:sz w:val="16"/>
          <w:szCs w:val="16"/>
          <w:lang w:eastAsia="en-GB"/>
        </w:rPr>
        <w:t xml:space="preserve">‡ </w:t>
      </w:r>
    </w:p>
    <w:p w14:paraId="3C19CE39" w14:textId="449008E3" w:rsidR="00401E32" w:rsidRPr="00401E32" w:rsidRDefault="00401E32" w:rsidP="00401E3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401E32">
        <w:rPr>
          <w:rFonts w:ascii="Calibri" w:eastAsia="Times New Roman" w:hAnsi="Calibri" w:cs="Calibri"/>
          <w:color w:val="006DBF"/>
          <w:lang w:eastAsia="en-GB"/>
        </w:rPr>
        <w:t>Saira</w:t>
      </w:r>
      <w:proofErr w:type="spellEnd"/>
      <w:r w:rsidRPr="00401E32">
        <w:rPr>
          <w:rFonts w:ascii="Calibri" w:eastAsia="Times New Roman" w:hAnsi="Calibri" w:cs="Calibri"/>
          <w:color w:val="006DBF"/>
          <w:lang w:eastAsia="en-GB"/>
        </w:rPr>
        <w:t xml:space="preserve"> </w:t>
      </w:r>
      <w:proofErr w:type="spellStart"/>
      <w:r w:rsidRPr="00401E32">
        <w:rPr>
          <w:rFonts w:ascii="Calibri" w:eastAsia="Times New Roman" w:hAnsi="Calibri" w:cs="Calibri"/>
          <w:color w:val="006DBF"/>
          <w:lang w:eastAsia="en-GB"/>
        </w:rPr>
        <w:t>Khalique</w:t>
      </w:r>
      <w:proofErr w:type="spellEnd"/>
      <w:r w:rsidRPr="00401E32">
        <w:rPr>
          <w:rFonts w:ascii="Calibri" w:eastAsia="Times New Roman" w:hAnsi="Calibri" w:cs="Calibri"/>
          <w:color w:val="006DBF"/>
          <w:lang w:eastAsia="en-GB"/>
        </w:rPr>
        <w:t xml:space="preserve">, Sarah Nash, Rachael </w:t>
      </w:r>
      <w:proofErr w:type="spellStart"/>
      <w:r w:rsidRPr="00401E32">
        <w:rPr>
          <w:rFonts w:ascii="Calibri" w:eastAsia="Times New Roman" w:hAnsi="Calibri" w:cs="Calibri"/>
          <w:color w:val="006DBF"/>
          <w:lang w:eastAsia="en-GB"/>
        </w:rPr>
        <w:t>Natrajan</w:t>
      </w:r>
      <w:proofErr w:type="spellEnd"/>
      <w:r w:rsidRPr="00401E32">
        <w:rPr>
          <w:rFonts w:ascii="Calibri" w:eastAsia="Times New Roman" w:hAnsi="Calibri" w:cs="Calibri"/>
          <w:color w:val="006DBF"/>
          <w:lang w:eastAsia="en-GB"/>
        </w:rPr>
        <w:t xml:space="preserve"> </w:t>
      </w:r>
    </w:p>
    <w:p w14:paraId="4509305B" w14:textId="77777777" w:rsidR="00401E32" w:rsidRPr="00401E32" w:rsidRDefault="00401E32" w:rsidP="00401E3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401E32">
        <w:rPr>
          <w:rFonts w:ascii="Calibri" w:eastAsia="Times New Roman" w:hAnsi="Calibri" w:cs="Calibri"/>
          <w:color w:val="006DBF"/>
          <w:lang w:eastAsia="en-GB"/>
        </w:rPr>
        <w:t xml:space="preserve">J </w:t>
      </w:r>
      <w:proofErr w:type="spellStart"/>
      <w:r w:rsidRPr="00401E32">
        <w:rPr>
          <w:rFonts w:ascii="Calibri" w:eastAsia="Times New Roman" w:hAnsi="Calibri" w:cs="Calibri"/>
          <w:color w:val="006DBF"/>
          <w:lang w:eastAsia="en-GB"/>
        </w:rPr>
        <w:t>Pathol</w:t>
      </w:r>
      <w:proofErr w:type="spellEnd"/>
      <w:r w:rsidRPr="00401E32">
        <w:rPr>
          <w:rFonts w:ascii="Calibri" w:eastAsia="Times New Roman" w:hAnsi="Calibri" w:cs="Calibri"/>
          <w:color w:val="006DBF"/>
          <w:lang w:eastAsia="en-GB"/>
        </w:rPr>
        <w:t xml:space="preserve">. 2022 Jun 1.doi: 10.1002/path.5973. Online ahead of print. </w:t>
      </w:r>
    </w:p>
    <w:p w14:paraId="0C90F01F" w14:textId="77777777" w:rsidR="00401E32" w:rsidRPr="00401E32" w:rsidRDefault="00401E32" w:rsidP="00401E3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401E32">
        <w:rPr>
          <w:rFonts w:ascii="Calibri" w:eastAsia="Times New Roman" w:hAnsi="Calibri" w:cs="Calibri"/>
          <w:b/>
          <w:bCs/>
          <w:color w:val="1E1E1E"/>
          <w:lang w:eastAsia="en-GB"/>
        </w:rPr>
        <w:t xml:space="preserve">Abstract </w:t>
      </w:r>
    </w:p>
    <w:p w14:paraId="2F589FAB" w14:textId="77777777" w:rsidR="00401E32" w:rsidRPr="00401E32" w:rsidRDefault="00401E32" w:rsidP="00401E3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401E32">
        <w:rPr>
          <w:rFonts w:ascii="Calibri" w:eastAsia="Times New Roman" w:hAnsi="Calibri" w:cs="Calibri"/>
          <w:color w:val="1E1E1E"/>
          <w:lang w:eastAsia="en-GB"/>
        </w:rPr>
        <w:t xml:space="preserve">The ARID1A tumour suppressor protein is a component of the SWI/SNF chromatin remodelling complex, which is mutated in approximately 20% of all human cancers. ARID1A mutational status is considered to hold prognostic significance in a range of solid malignancies, yet in endometriosis-related ovarian carcinomas there has been a lack of clarity of its prognostic role. Moreover, the relationship between ARID1A status and immune infiltrate is also poorly understood. In a recent issue of The Journal of Pathology, a large comprehensive study by Heinze, </w:t>
      </w:r>
      <w:proofErr w:type="spellStart"/>
      <w:r w:rsidRPr="00401E32">
        <w:rPr>
          <w:rFonts w:ascii="Calibri" w:eastAsia="Times New Roman" w:hAnsi="Calibri" w:cs="Calibri"/>
          <w:color w:val="1E1E1E"/>
          <w:lang w:eastAsia="en-GB"/>
        </w:rPr>
        <w:t>Nazeran</w:t>
      </w:r>
      <w:proofErr w:type="spellEnd"/>
      <w:r w:rsidRPr="00401E32">
        <w:rPr>
          <w:rFonts w:ascii="Calibri" w:eastAsia="Times New Roman" w:hAnsi="Calibri" w:cs="Calibri"/>
          <w:color w:val="1E1E1E"/>
          <w:lang w:eastAsia="en-GB"/>
        </w:rPr>
        <w:t xml:space="preserve"> et al addressed these areas by reviewing 1,623 endometriosis-associated ovarian carcinomas and correlating ARID1A status using standardised immunohistochemistry to infer mutation status, with comprehensive clinicopathological features, mismatch repair status and CD8</w:t>
      </w:r>
      <w:r w:rsidRPr="00401E32">
        <w:rPr>
          <w:rFonts w:ascii="Calibri" w:eastAsia="Times New Roman" w:hAnsi="Calibri" w:cs="Calibri"/>
          <w:color w:val="1E1E1E"/>
          <w:position w:val="8"/>
          <w:sz w:val="16"/>
          <w:szCs w:val="16"/>
          <w:lang w:eastAsia="en-GB"/>
        </w:rPr>
        <w:t>+</w:t>
      </w:r>
      <w:r w:rsidRPr="00401E32">
        <w:rPr>
          <w:rFonts w:ascii="Calibri" w:eastAsia="Times New Roman" w:hAnsi="Calibri" w:cs="Calibri"/>
          <w:color w:val="1E1E1E"/>
          <w:lang w:eastAsia="en-GB"/>
        </w:rPr>
        <w:t>tumour infiltrating lymphocytes. The study definitively showed that ARID1A status does not provide any independent prognostic value in endometriosis-associated ovarian carcinomas. ARID1A loss was, however, shown to be associated with mismatch repair deficiency and increased CD8</w:t>
      </w:r>
      <w:r w:rsidRPr="00401E32">
        <w:rPr>
          <w:rFonts w:ascii="Calibri" w:eastAsia="Times New Roman" w:hAnsi="Calibri" w:cs="Calibri"/>
          <w:color w:val="1E1E1E"/>
          <w:position w:val="8"/>
          <w:sz w:val="16"/>
          <w:szCs w:val="16"/>
          <w:lang w:eastAsia="en-GB"/>
        </w:rPr>
        <w:t xml:space="preserve">+ </w:t>
      </w:r>
      <w:r w:rsidRPr="00401E32">
        <w:rPr>
          <w:rFonts w:ascii="Calibri" w:eastAsia="Times New Roman" w:hAnsi="Calibri" w:cs="Calibri"/>
          <w:color w:val="1E1E1E"/>
          <w:lang w:eastAsia="en-GB"/>
        </w:rPr>
        <w:t xml:space="preserve">tumour infiltrating lymphocytes in endometrioid ovarian carcinoma, which may be relevant for future studies. © 2022 The Authors. The Journal of Pathology published by John Wiley &amp; Sons Ltd on behalf of The Pathological Society of Great Britain and Ireland. </w:t>
      </w:r>
    </w:p>
    <w:p w14:paraId="75F224C1" w14:textId="77777777" w:rsidR="00401E32" w:rsidRPr="00401E32" w:rsidRDefault="00401E32" w:rsidP="00401E3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proofErr w:type="gramStart"/>
      <w:r w:rsidRPr="00401E32">
        <w:rPr>
          <w:rFonts w:ascii="Calibri" w:eastAsia="Times New Roman" w:hAnsi="Calibri" w:cs="Calibri"/>
          <w:b/>
          <w:bCs/>
          <w:color w:val="1E1E1E"/>
          <w:lang w:eastAsia="en-GB"/>
        </w:rPr>
        <w:t>Keywords:</w:t>
      </w:r>
      <w:r w:rsidRPr="00401E32">
        <w:rPr>
          <w:rFonts w:ascii="Calibri" w:eastAsia="Times New Roman" w:hAnsi="Calibri" w:cs="Calibri"/>
          <w:color w:val="1E1E1E"/>
          <w:lang w:eastAsia="en-GB"/>
        </w:rPr>
        <w:t>ARID</w:t>
      </w:r>
      <w:proofErr w:type="gramEnd"/>
      <w:r w:rsidRPr="00401E32">
        <w:rPr>
          <w:rFonts w:ascii="Calibri" w:eastAsia="Times New Roman" w:hAnsi="Calibri" w:cs="Calibri"/>
          <w:color w:val="1E1E1E"/>
          <w:lang w:eastAsia="en-GB"/>
        </w:rPr>
        <w:t xml:space="preserve">1A; CD8 tumour infiltrating lymphocytes; biomarker; endometriosis- associated ovarian carcinomas; mismatch repair deficiency. </w:t>
      </w:r>
    </w:p>
    <w:p w14:paraId="0D2F946D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E32"/>
    <w:rsid w:val="001C7F88"/>
    <w:rsid w:val="00401E32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9997AE"/>
  <w15:chartTrackingRefBased/>
  <w15:docId w15:val="{32F4E524-CD45-FF43-8D2B-F4504F7E9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1E3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987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646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7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2022-07-30T17:38:00Z</dcterms:created>
  <dcterms:modified xsi:type="dcterms:W3CDTF">2022-07-30T17:39:00Z</dcterms:modified>
</cp:coreProperties>
</file>