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E903B" w14:textId="77777777" w:rsidR="006773DB" w:rsidRDefault="006773DB" w:rsidP="006773DB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46. Circ_0004712 promotes endometriotic epithelial cell proliferation, migration and invasion by regulating miR-488-3p/ROCK1 axis in vitro </w:t>
      </w:r>
    </w:p>
    <w:p w14:paraId="6C9FF222" w14:textId="77777777" w:rsidR="006773DB" w:rsidRDefault="006773DB" w:rsidP="006773DB">
      <w:pPr>
        <w:pStyle w:val="NormalWeb"/>
      </w:pPr>
      <w:proofErr w:type="spellStart"/>
      <w:r>
        <w:rPr>
          <w:rFonts w:ascii="Calibri" w:hAnsi="Calibri" w:cs="Calibri"/>
          <w:color w:val="006DBF"/>
        </w:rPr>
        <w:t>Ke</w:t>
      </w:r>
      <w:proofErr w:type="spellEnd"/>
      <w:r>
        <w:rPr>
          <w:rFonts w:ascii="Calibri" w:hAnsi="Calibri" w:cs="Calibri"/>
          <w:color w:val="006DBF"/>
        </w:rPr>
        <w:t xml:space="preserve"> Xu, Yang Chen, </w:t>
      </w:r>
      <w:proofErr w:type="spellStart"/>
      <w:r>
        <w:rPr>
          <w:rFonts w:ascii="Calibri" w:hAnsi="Calibri" w:cs="Calibri"/>
          <w:color w:val="006DBF"/>
        </w:rPr>
        <w:t>Shufen</w:t>
      </w:r>
      <w:proofErr w:type="spellEnd"/>
      <w:r>
        <w:rPr>
          <w:rFonts w:ascii="Calibri" w:hAnsi="Calibri" w:cs="Calibri"/>
          <w:color w:val="006DBF"/>
        </w:rPr>
        <w:t xml:space="preserve"> Li, Li Chen, </w:t>
      </w:r>
      <w:proofErr w:type="spellStart"/>
      <w:r>
        <w:rPr>
          <w:rFonts w:ascii="Calibri" w:hAnsi="Calibri" w:cs="Calibri"/>
          <w:color w:val="006DBF"/>
        </w:rPr>
        <w:t>Xiaoyang</w:t>
      </w:r>
      <w:proofErr w:type="spellEnd"/>
      <w:r>
        <w:rPr>
          <w:rFonts w:ascii="Calibri" w:hAnsi="Calibri" w:cs="Calibri"/>
          <w:color w:val="006DBF"/>
        </w:rPr>
        <w:t xml:space="preserve"> Huang</w:t>
      </w:r>
      <w:r>
        <w:rPr>
          <w:rFonts w:ascii="Calibri" w:hAnsi="Calibri" w:cs="Calibri"/>
          <w:color w:val="006DBF"/>
        </w:rPr>
        <w:br/>
      </w:r>
      <w:proofErr w:type="spellStart"/>
      <w:r>
        <w:rPr>
          <w:rFonts w:ascii="Calibri" w:hAnsi="Calibri" w:cs="Calibri"/>
          <w:color w:val="006DBF"/>
        </w:rPr>
        <w:t>Reprod</w:t>
      </w:r>
      <w:proofErr w:type="spellEnd"/>
      <w:r>
        <w:rPr>
          <w:rFonts w:ascii="Calibri" w:hAnsi="Calibri" w:cs="Calibri"/>
          <w:color w:val="006DBF"/>
        </w:rPr>
        <w:t xml:space="preserve"> Biol. 2022 Jun 17;22(3</w:t>
      </w:r>
      <w:proofErr w:type="gramStart"/>
      <w:r>
        <w:rPr>
          <w:rFonts w:ascii="Calibri" w:hAnsi="Calibri" w:cs="Calibri"/>
          <w:color w:val="006DBF"/>
        </w:rPr>
        <w:t>):100667.doi</w:t>
      </w:r>
      <w:proofErr w:type="gramEnd"/>
      <w:r>
        <w:rPr>
          <w:rFonts w:ascii="Calibri" w:hAnsi="Calibri" w:cs="Calibri"/>
          <w:color w:val="006DBF"/>
        </w:rPr>
        <w:t xml:space="preserve">: 10.1016/j.repbio.2022.100667. Online ahead of print. </w:t>
      </w:r>
    </w:p>
    <w:p w14:paraId="4F19063A" w14:textId="77777777" w:rsidR="006773DB" w:rsidRDefault="006773DB" w:rsidP="006773D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0E10ACED" w14:textId="77777777" w:rsidR="006773DB" w:rsidRDefault="006773DB" w:rsidP="006773DB">
      <w:pPr>
        <w:pStyle w:val="NormalWeb"/>
      </w:pPr>
      <w:r>
        <w:rPr>
          <w:rFonts w:ascii="Calibri" w:hAnsi="Calibri" w:cs="Calibri"/>
          <w:color w:val="1E1E1E"/>
        </w:rPr>
        <w:t>Recent evidence indicates that circular RNAs (</w:t>
      </w:r>
      <w:proofErr w:type="spellStart"/>
      <w:r>
        <w:rPr>
          <w:rFonts w:ascii="Calibri" w:hAnsi="Calibri" w:cs="Calibri"/>
          <w:color w:val="1E1E1E"/>
        </w:rPr>
        <w:t>circRNAs</w:t>
      </w:r>
      <w:proofErr w:type="spellEnd"/>
      <w:r>
        <w:rPr>
          <w:rFonts w:ascii="Calibri" w:hAnsi="Calibri" w:cs="Calibri"/>
          <w:color w:val="1E1E1E"/>
        </w:rPr>
        <w:t xml:space="preserve">) play crucial regulatory roles in the pathogenesis and development of endometriosis. Circ_0004712 was found to be differentially expressed in endometriosis. However, the detailed function and mechanism of circ_0004712 in endometriosis are still unclear. Quantitative real-time polymerase chain reaction and Western blot were used for the detection of circ_0004712, miR-488-3p and ROCK1 (Rho Associated Coiled-Coil Containing Protein Kinase 1) levels. In vitro experiments in endometrial endothelial cells were performed by cell counting </w:t>
      </w:r>
      <w:proofErr w:type="gramStart"/>
      <w:r>
        <w:rPr>
          <w:rFonts w:ascii="Calibri" w:hAnsi="Calibri" w:cs="Calibri"/>
          <w:color w:val="1E1E1E"/>
        </w:rPr>
        <w:t>kit-8</w:t>
      </w:r>
      <w:proofErr w:type="gramEnd"/>
      <w:r>
        <w:rPr>
          <w:rFonts w:ascii="Calibri" w:hAnsi="Calibri" w:cs="Calibri"/>
          <w:color w:val="1E1E1E"/>
        </w:rPr>
        <w:t xml:space="preserve">, </w:t>
      </w:r>
      <w:proofErr w:type="spellStart"/>
      <w:r>
        <w:rPr>
          <w:rFonts w:ascii="Calibri" w:hAnsi="Calibri" w:cs="Calibri"/>
          <w:color w:val="1E1E1E"/>
        </w:rPr>
        <w:t>EdU</w:t>
      </w:r>
      <w:proofErr w:type="spellEnd"/>
      <w:r>
        <w:rPr>
          <w:rFonts w:ascii="Calibri" w:hAnsi="Calibri" w:cs="Calibri"/>
          <w:color w:val="1E1E1E"/>
        </w:rPr>
        <w:t xml:space="preserve">, </w:t>
      </w:r>
      <w:proofErr w:type="spellStart"/>
      <w:r>
        <w:rPr>
          <w:rFonts w:ascii="Calibri" w:hAnsi="Calibri" w:cs="Calibri"/>
          <w:color w:val="1E1E1E"/>
        </w:rPr>
        <w:t>transwell</w:t>
      </w:r>
      <w:proofErr w:type="spellEnd"/>
      <w:r>
        <w:rPr>
          <w:rFonts w:ascii="Calibri" w:hAnsi="Calibri" w:cs="Calibri"/>
          <w:color w:val="1E1E1E"/>
        </w:rPr>
        <w:t xml:space="preserve">, wound healing assays, and flow cytometry, respectively. The molecular mechanism of circ_0004712 function was investigated using bioinformatics target predication, dual-luciferase reporter, and RNA immunoprecipitation (RIP) assays. The expression of circ_0004712 was higher in endometriotic endometrial tissues and epithelial cells. Knockdown of circ_0004712 suppressed cell proliferation, migration, invasion, EMT process and induced apoptosis in ectopic endometrial epithelial cells in vitro. Mechanistically, circ_0004712 acted as a </w:t>
      </w:r>
      <w:proofErr w:type="spellStart"/>
      <w:r>
        <w:rPr>
          <w:rFonts w:ascii="Calibri" w:hAnsi="Calibri" w:cs="Calibri"/>
          <w:color w:val="1E1E1E"/>
        </w:rPr>
        <w:t>ceRNA</w:t>
      </w:r>
      <w:proofErr w:type="spellEnd"/>
      <w:r>
        <w:rPr>
          <w:rFonts w:ascii="Calibri" w:hAnsi="Calibri" w:cs="Calibri"/>
          <w:color w:val="1E1E1E"/>
        </w:rPr>
        <w:t xml:space="preserve"> to sponge miR-488-3p, thus elevating the expression of ROCK1, which was confirmed to be a target of miR-488-3p. Rescue experiments suggested that miR-488-3p inhibition reversed the </w:t>
      </w:r>
    </w:p>
    <w:p w14:paraId="30C6A902" w14:textId="77777777" w:rsidR="006773DB" w:rsidRDefault="006773DB" w:rsidP="006773DB">
      <w:pPr>
        <w:pStyle w:val="NormalWeb"/>
      </w:pPr>
      <w:r>
        <w:rPr>
          <w:rFonts w:ascii="Calibri" w:hAnsi="Calibri" w:cs="Calibri"/>
          <w:color w:val="1E1E1E"/>
        </w:rPr>
        <w:t xml:space="preserve">inhibitory effects of circ_0004712 silencing on cell growth and metastasis. Moreover, </w:t>
      </w:r>
      <w:proofErr w:type="spellStart"/>
      <w:r>
        <w:rPr>
          <w:rFonts w:ascii="Calibri" w:hAnsi="Calibri" w:cs="Calibri"/>
          <w:color w:val="1E1E1E"/>
        </w:rPr>
        <w:t>miR</w:t>
      </w:r>
      <w:proofErr w:type="spellEnd"/>
      <w:r>
        <w:rPr>
          <w:rFonts w:ascii="Calibri" w:hAnsi="Calibri" w:cs="Calibri"/>
          <w:color w:val="1E1E1E"/>
        </w:rPr>
        <w:t xml:space="preserve">- 488-3p restoration restrained the proliferation and metastasis in ectopic endometrial epithelial cells, which were attenuated by ROCK1 overexpression. Circ_0004712 knockdown suppressed the proliferation and metastasis of ectopic endometrial epithelial cells via </w:t>
      </w:r>
      <w:proofErr w:type="spellStart"/>
      <w:r>
        <w:rPr>
          <w:rFonts w:ascii="Calibri" w:hAnsi="Calibri" w:cs="Calibri"/>
          <w:color w:val="1E1E1E"/>
        </w:rPr>
        <w:t>miR</w:t>
      </w:r>
      <w:proofErr w:type="spellEnd"/>
      <w:r>
        <w:rPr>
          <w:rFonts w:ascii="Calibri" w:hAnsi="Calibri" w:cs="Calibri"/>
          <w:color w:val="1E1E1E"/>
        </w:rPr>
        <w:t xml:space="preserve">- 488-3p/ROCK1 axis in vitro, suggesting a new insight into the pathogenesis of endometriosis. </w:t>
      </w:r>
    </w:p>
    <w:p w14:paraId="504E924F" w14:textId="77777777" w:rsidR="006773DB" w:rsidRDefault="006773DB" w:rsidP="006773D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Circ_0004712; Endometriosis; Epithelial cells; MiR-488-3p; ROCK1. </w:t>
      </w:r>
    </w:p>
    <w:p w14:paraId="6BA91800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3DB"/>
    <w:rsid w:val="001C7F88"/>
    <w:rsid w:val="00432D50"/>
    <w:rsid w:val="006773DB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6995BF"/>
  <w15:chartTrackingRefBased/>
  <w15:docId w15:val="{29E6B168-D5FB-6F41-B792-D0A18193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73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6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59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67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8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2022-07-30T17:39:00Z</dcterms:created>
  <dcterms:modified xsi:type="dcterms:W3CDTF">2022-07-30T17:40:00Z</dcterms:modified>
</cp:coreProperties>
</file>