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8EAE1" w14:textId="77777777" w:rsidR="00720977" w:rsidRDefault="00720977" w:rsidP="00720977">
      <w:pPr>
        <w:pStyle w:val="NormalWeb"/>
      </w:pPr>
      <w:r>
        <w:rPr>
          <w:rFonts w:ascii="Calibri" w:hAnsi="Calibri" w:cs="Calibri"/>
          <w:b/>
          <w:bCs/>
          <w:color w:val="FF0000"/>
        </w:rPr>
        <w:t xml:space="preserve">5. Endometriosis at all ages: diagnostic ultrasound </w:t>
      </w:r>
    </w:p>
    <w:p w14:paraId="6897B3B8" w14:textId="77777777" w:rsidR="00720977" w:rsidRDefault="00720977" w:rsidP="00720977">
      <w:pPr>
        <w:pStyle w:val="NormalWeb"/>
      </w:pPr>
      <w:r>
        <w:rPr>
          <w:rFonts w:ascii="Calibri" w:hAnsi="Calibri" w:cs="Calibri"/>
          <w:color w:val="006DBF"/>
        </w:rPr>
        <w:t xml:space="preserve">Marcel </w:t>
      </w:r>
      <w:proofErr w:type="spellStart"/>
      <w:r>
        <w:rPr>
          <w:rFonts w:ascii="Calibri" w:hAnsi="Calibri" w:cs="Calibri"/>
          <w:color w:val="006DBF"/>
        </w:rPr>
        <w:t>Bäumler</w:t>
      </w:r>
      <w:proofErr w:type="spellEnd"/>
      <w:r>
        <w:rPr>
          <w:rFonts w:ascii="Calibri" w:hAnsi="Calibri" w:cs="Calibri"/>
          <w:color w:val="006DBF"/>
        </w:rPr>
        <w:t xml:space="preserve">, Niko </w:t>
      </w:r>
      <w:proofErr w:type="spellStart"/>
      <w:r>
        <w:rPr>
          <w:rFonts w:ascii="Calibri" w:hAnsi="Calibri" w:cs="Calibri"/>
          <w:color w:val="006DBF"/>
        </w:rPr>
        <w:t>Heiss</w:t>
      </w:r>
      <w:proofErr w:type="spellEnd"/>
      <w:r>
        <w:rPr>
          <w:rFonts w:ascii="Calibri" w:hAnsi="Calibri" w:cs="Calibri"/>
          <w:color w:val="006DBF"/>
        </w:rPr>
        <w:t xml:space="preserve">, Rene </w:t>
      </w:r>
      <w:proofErr w:type="spellStart"/>
      <w:r>
        <w:rPr>
          <w:rFonts w:ascii="Calibri" w:hAnsi="Calibri" w:cs="Calibri"/>
          <w:color w:val="006DBF"/>
        </w:rPr>
        <w:t>Druckmann</w:t>
      </w:r>
      <w:proofErr w:type="spellEnd"/>
      <w:r>
        <w:rPr>
          <w:rFonts w:ascii="Calibri" w:hAnsi="Calibri" w:cs="Calibri"/>
          <w:color w:val="006DBF"/>
        </w:rPr>
        <w:br/>
      </w:r>
      <w:proofErr w:type="spellStart"/>
      <w:r>
        <w:rPr>
          <w:rFonts w:ascii="Calibri" w:hAnsi="Calibri" w:cs="Calibri"/>
          <w:color w:val="006DBF"/>
        </w:rPr>
        <w:t>Horm</w:t>
      </w:r>
      <w:proofErr w:type="spellEnd"/>
      <w:r>
        <w:rPr>
          <w:rFonts w:ascii="Calibri" w:hAnsi="Calibri" w:cs="Calibri"/>
          <w:color w:val="006DBF"/>
        </w:rPr>
        <w:t xml:space="preserve"> Mol </w:t>
      </w:r>
      <w:proofErr w:type="spellStart"/>
      <w:r>
        <w:rPr>
          <w:rFonts w:ascii="Calibri" w:hAnsi="Calibri" w:cs="Calibri"/>
          <w:color w:val="006DBF"/>
        </w:rPr>
        <w:t>Biol</w:t>
      </w:r>
      <w:proofErr w:type="spellEnd"/>
      <w:r>
        <w:rPr>
          <w:rFonts w:ascii="Calibri" w:hAnsi="Calibri" w:cs="Calibri"/>
          <w:color w:val="006DBF"/>
        </w:rPr>
        <w:t xml:space="preserve"> Clin </w:t>
      </w:r>
      <w:proofErr w:type="spellStart"/>
      <w:r>
        <w:rPr>
          <w:rFonts w:ascii="Calibri" w:hAnsi="Calibri" w:cs="Calibri"/>
          <w:color w:val="006DBF"/>
        </w:rPr>
        <w:t>Investig</w:t>
      </w:r>
      <w:proofErr w:type="spellEnd"/>
      <w:r>
        <w:rPr>
          <w:rFonts w:ascii="Calibri" w:hAnsi="Calibri" w:cs="Calibri"/>
          <w:color w:val="006DBF"/>
        </w:rPr>
        <w:t xml:space="preserve">. 2022 Jun 2.doi: 10.1515/hmbci-2021-0082. Online ahead of print. </w:t>
      </w:r>
    </w:p>
    <w:p w14:paraId="1ED68EF6" w14:textId="77777777" w:rsidR="00720977" w:rsidRDefault="00720977" w:rsidP="00720977">
      <w:pPr>
        <w:pStyle w:val="NormalWeb"/>
      </w:pPr>
      <w:r>
        <w:rPr>
          <w:rFonts w:ascii="Calibri" w:hAnsi="Calibri" w:cs="Calibri"/>
          <w:b/>
          <w:bCs/>
          <w:color w:val="1E1E1E"/>
        </w:rPr>
        <w:t xml:space="preserve">Abstract </w:t>
      </w:r>
    </w:p>
    <w:p w14:paraId="2837232C" w14:textId="77777777" w:rsidR="00720977" w:rsidRDefault="00720977" w:rsidP="00720977">
      <w:pPr>
        <w:pStyle w:val="NormalWeb"/>
      </w:pPr>
      <w:r>
        <w:rPr>
          <w:rFonts w:ascii="Calibri" w:hAnsi="Calibri" w:cs="Calibri"/>
          <w:color w:val="1E1E1E"/>
        </w:rPr>
        <w:t xml:space="preserve">Endometriosis is a </w:t>
      </w:r>
      <w:proofErr w:type="spellStart"/>
      <w:r>
        <w:rPr>
          <w:rFonts w:ascii="Calibri" w:hAnsi="Calibri" w:cs="Calibri"/>
          <w:color w:val="1E1E1E"/>
        </w:rPr>
        <w:t>gynecological</w:t>
      </w:r>
      <w:proofErr w:type="spellEnd"/>
      <w:r>
        <w:rPr>
          <w:rFonts w:ascii="Calibri" w:hAnsi="Calibri" w:cs="Calibri"/>
          <w:color w:val="1E1E1E"/>
        </w:rPr>
        <w:t xml:space="preserve"> disease affecting about 10% of the female population. The multifactorial hormonal, inflammatory, genetic, mental and </w:t>
      </w:r>
      <w:proofErr w:type="spellStart"/>
      <w:r>
        <w:rPr>
          <w:rFonts w:ascii="Calibri" w:hAnsi="Calibri" w:cs="Calibri"/>
          <w:color w:val="1E1E1E"/>
        </w:rPr>
        <w:t>behavior</w:t>
      </w:r>
      <w:proofErr w:type="spellEnd"/>
      <w:r>
        <w:rPr>
          <w:rFonts w:ascii="Calibri" w:hAnsi="Calibri" w:cs="Calibri"/>
          <w:color w:val="1E1E1E"/>
        </w:rPr>
        <w:t xml:space="preserve"> pathogenesis can result in chronic pelvic pain, blooding disorders and infertility causing disruption of quality of life. Correct diagnosis of the extension and topography is substantial in defining the adequate therapeutic strategy. In an increasing proportion of the cases, endometriosis is being managed medically and para-medically; diagnostic or therapeutic surgery can often be avoided or delayed. Transvaginal sonography is considered being the first-line imaging method in the diagnosis of pelvic endometriosis. The paradigm shift from the belief that endometriosis only affects women of reproductive age has drawn attention to endometriosis in both premenarchal and postmenopausal patients. This review resumes the </w:t>
      </w:r>
      <w:proofErr w:type="gramStart"/>
      <w:r>
        <w:rPr>
          <w:rFonts w:ascii="Calibri" w:hAnsi="Calibri" w:cs="Calibri"/>
          <w:color w:val="1E1E1E"/>
        </w:rPr>
        <w:t>actually recommended</w:t>
      </w:r>
      <w:proofErr w:type="gramEnd"/>
      <w:r>
        <w:rPr>
          <w:rFonts w:ascii="Calibri" w:hAnsi="Calibri" w:cs="Calibri"/>
          <w:color w:val="1E1E1E"/>
        </w:rPr>
        <w:t xml:space="preserve"> ultrasound signs in the case of patients in menstrual age. Specific diagnostic approaches in adolescent and menopausal patients are highlighted. </w:t>
      </w:r>
    </w:p>
    <w:p w14:paraId="664D247A" w14:textId="77777777" w:rsidR="00720977" w:rsidRDefault="00720977" w:rsidP="00720977">
      <w:pPr>
        <w:pStyle w:val="NormalWeb"/>
      </w:pPr>
      <w:r>
        <w:rPr>
          <w:rFonts w:ascii="Calibri" w:hAnsi="Calibri" w:cs="Calibri"/>
          <w:b/>
          <w:bCs/>
          <w:color w:val="1E1E1E"/>
        </w:rPr>
        <w:t xml:space="preserve">Keywords: </w:t>
      </w:r>
      <w:r>
        <w:rPr>
          <w:rFonts w:ascii="Calibri" w:hAnsi="Calibri" w:cs="Calibri"/>
          <w:color w:val="1E1E1E"/>
        </w:rPr>
        <w:t xml:space="preserve">adolescents; chronic pelvic pain; dysmenorrhea; endometrioma; endometriosis; fertility; </w:t>
      </w:r>
      <w:proofErr w:type="spellStart"/>
      <w:r>
        <w:rPr>
          <w:rFonts w:ascii="Calibri" w:hAnsi="Calibri" w:cs="Calibri"/>
          <w:color w:val="1E1E1E"/>
        </w:rPr>
        <w:t>pluridisciplinary</w:t>
      </w:r>
      <w:proofErr w:type="spellEnd"/>
      <w:r>
        <w:rPr>
          <w:rFonts w:ascii="Calibri" w:hAnsi="Calibri" w:cs="Calibri"/>
          <w:color w:val="1E1E1E"/>
        </w:rPr>
        <w:t xml:space="preserve"> </w:t>
      </w:r>
      <w:proofErr w:type="spellStart"/>
      <w:r>
        <w:rPr>
          <w:rFonts w:ascii="Calibri" w:hAnsi="Calibri" w:cs="Calibri"/>
          <w:color w:val="1E1E1E"/>
        </w:rPr>
        <w:t>center</w:t>
      </w:r>
      <w:proofErr w:type="spellEnd"/>
      <w:r>
        <w:rPr>
          <w:rFonts w:ascii="Calibri" w:hAnsi="Calibri" w:cs="Calibri"/>
          <w:color w:val="1E1E1E"/>
        </w:rPr>
        <w:t xml:space="preserve">; </w:t>
      </w:r>
      <w:proofErr w:type="spellStart"/>
      <w:r>
        <w:rPr>
          <w:rFonts w:ascii="Calibri" w:hAnsi="Calibri" w:cs="Calibri"/>
          <w:color w:val="1E1E1E"/>
        </w:rPr>
        <w:t>postmenopause</w:t>
      </w:r>
      <w:proofErr w:type="spellEnd"/>
      <w:r>
        <w:rPr>
          <w:rFonts w:ascii="Calibri" w:hAnsi="Calibri" w:cs="Calibri"/>
          <w:color w:val="1E1E1E"/>
        </w:rPr>
        <w:t xml:space="preserve">; transrectal ultrasound; transvaginal ultrasound. </w:t>
      </w:r>
    </w:p>
    <w:p w14:paraId="3C221DC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977"/>
    <w:rsid w:val="001C7F88"/>
    <w:rsid w:val="00432D50"/>
    <w:rsid w:val="00720977"/>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5265B1"/>
  <w15:chartTrackingRefBased/>
  <w15:docId w15:val="{9A7982CA-E5AF-AF41-A797-E3325150B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097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844509">
      <w:bodyDiv w:val="1"/>
      <w:marLeft w:val="0"/>
      <w:marRight w:val="0"/>
      <w:marTop w:val="0"/>
      <w:marBottom w:val="0"/>
      <w:divBdr>
        <w:top w:val="none" w:sz="0" w:space="0" w:color="auto"/>
        <w:left w:val="none" w:sz="0" w:space="0" w:color="auto"/>
        <w:bottom w:val="none" w:sz="0" w:space="0" w:color="auto"/>
        <w:right w:val="none" w:sz="0" w:space="0" w:color="auto"/>
      </w:divBdr>
      <w:divsChild>
        <w:div w:id="175317484">
          <w:marLeft w:val="0"/>
          <w:marRight w:val="0"/>
          <w:marTop w:val="0"/>
          <w:marBottom w:val="0"/>
          <w:divBdr>
            <w:top w:val="none" w:sz="0" w:space="0" w:color="auto"/>
            <w:left w:val="none" w:sz="0" w:space="0" w:color="auto"/>
            <w:bottom w:val="none" w:sz="0" w:space="0" w:color="auto"/>
            <w:right w:val="none" w:sz="0" w:space="0" w:color="auto"/>
          </w:divBdr>
          <w:divsChild>
            <w:div w:id="1664553899">
              <w:marLeft w:val="0"/>
              <w:marRight w:val="0"/>
              <w:marTop w:val="0"/>
              <w:marBottom w:val="0"/>
              <w:divBdr>
                <w:top w:val="none" w:sz="0" w:space="0" w:color="auto"/>
                <w:left w:val="none" w:sz="0" w:space="0" w:color="auto"/>
                <w:bottom w:val="none" w:sz="0" w:space="0" w:color="auto"/>
                <w:right w:val="none" w:sz="0" w:space="0" w:color="auto"/>
              </w:divBdr>
              <w:divsChild>
                <w:div w:id="9312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987906">
          <w:marLeft w:val="0"/>
          <w:marRight w:val="0"/>
          <w:marTop w:val="0"/>
          <w:marBottom w:val="0"/>
          <w:divBdr>
            <w:top w:val="none" w:sz="0" w:space="0" w:color="auto"/>
            <w:left w:val="none" w:sz="0" w:space="0" w:color="auto"/>
            <w:bottom w:val="none" w:sz="0" w:space="0" w:color="auto"/>
            <w:right w:val="none" w:sz="0" w:space="0" w:color="auto"/>
          </w:divBdr>
          <w:divsChild>
            <w:div w:id="1172063293">
              <w:marLeft w:val="0"/>
              <w:marRight w:val="0"/>
              <w:marTop w:val="0"/>
              <w:marBottom w:val="0"/>
              <w:divBdr>
                <w:top w:val="none" w:sz="0" w:space="0" w:color="auto"/>
                <w:left w:val="none" w:sz="0" w:space="0" w:color="auto"/>
                <w:bottom w:val="none" w:sz="0" w:space="0" w:color="auto"/>
                <w:right w:val="none" w:sz="0" w:space="0" w:color="auto"/>
              </w:divBdr>
              <w:divsChild>
                <w:div w:id="15633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2022-07-30T15:20:00Z</dcterms:created>
  <dcterms:modified xsi:type="dcterms:W3CDTF">2022-07-30T15:20:00Z</dcterms:modified>
</cp:coreProperties>
</file>