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652B3C" w14:textId="77777777" w:rsidR="00C81B5A" w:rsidRDefault="00C81B5A" w:rsidP="00C81B5A">
      <w:pPr>
        <w:pStyle w:val="NormalWeb"/>
      </w:pPr>
      <w:r>
        <w:rPr>
          <w:rFonts w:ascii="Calibri" w:hAnsi="Calibri" w:cs="Calibri"/>
          <w:b/>
          <w:bCs/>
          <w:color w:val="FF0000"/>
        </w:rPr>
        <w:t xml:space="preserve">8. Receptivity, autophagy, and implantation in endometriosis; does antioxidant work? An experimental study </w:t>
      </w:r>
    </w:p>
    <w:p w14:paraId="7138525E" w14:textId="77777777" w:rsidR="00C81B5A" w:rsidRDefault="00C81B5A" w:rsidP="00C81B5A">
      <w:pPr>
        <w:pStyle w:val="NormalWeb"/>
      </w:pPr>
      <w:proofErr w:type="spellStart"/>
      <w:r>
        <w:rPr>
          <w:rFonts w:ascii="Calibri" w:hAnsi="Calibri" w:cs="Calibri"/>
          <w:color w:val="006DBF"/>
        </w:rPr>
        <w:t>Demet</w:t>
      </w:r>
      <w:proofErr w:type="spellEnd"/>
      <w:r>
        <w:rPr>
          <w:rFonts w:ascii="Calibri" w:hAnsi="Calibri" w:cs="Calibri"/>
          <w:color w:val="006DBF"/>
        </w:rPr>
        <w:t xml:space="preserve"> </w:t>
      </w:r>
      <w:proofErr w:type="spellStart"/>
      <w:r>
        <w:rPr>
          <w:rFonts w:ascii="Calibri" w:hAnsi="Calibri" w:cs="Calibri"/>
          <w:color w:val="006DBF"/>
        </w:rPr>
        <w:t>Aydogan</w:t>
      </w:r>
      <w:proofErr w:type="spellEnd"/>
      <w:r>
        <w:rPr>
          <w:rFonts w:ascii="Calibri" w:hAnsi="Calibri" w:cs="Calibri"/>
          <w:color w:val="006DBF"/>
        </w:rPr>
        <w:t xml:space="preserve"> </w:t>
      </w:r>
      <w:proofErr w:type="spellStart"/>
      <w:r>
        <w:rPr>
          <w:rFonts w:ascii="Calibri" w:hAnsi="Calibri" w:cs="Calibri"/>
          <w:color w:val="006DBF"/>
        </w:rPr>
        <w:t>Kirmizi</w:t>
      </w:r>
      <w:proofErr w:type="spellEnd"/>
      <w:r>
        <w:rPr>
          <w:rFonts w:ascii="Calibri" w:hAnsi="Calibri" w:cs="Calibri"/>
          <w:color w:val="006DBF"/>
        </w:rPr>
        <w:t xml:space="preserve">, Emre Baser, </w:t>
      </w:r>
      <w:proofErr w:type="spellStart"/>
      <w:r>
        <w:rPr>
          <w:rFonts w:ascii="Calibri" w:hAnsi="Calibri" w:cs="Calibri"/>
          <w:color w:val="006DBF"/>
        </w:rPr>
        <w:t>Aslı</w:t>
      </w:r>
      <w:proofErr w:type="spellEnd"/>
      <w:r>
        <w:rPr>
          <w:rFonts w:ascii="Calibri" w:hAnsi="Calibri" w:cs="Calibri"/>
          <w:color w:val="006DBF"/>
        </w:rPr>
        <w:t xml:space="preserve"> </w:t>
      </w:r>
      <w:proofErr w:type="spellStart"/>
      <w:r>
        <w:rPr>
          <w:rFonts w:ascii="Calibri" w:hAnsi="Calibri" w:cs="Calibri"/>
          <w:color w:val="006DBF"/>
        </w:rPr>
        <w:t>Okan</w:t>
      </w:r>
      <w:proofErr w:type="spellEnd"/>
      <w:r>
        <w:rPr>
          <w:rFonts w:ascii="Calibri" w:hAnsi="Calibri" w:cs="Calibri"/>
          <w:color w:val="006DBF"/>
        </w:rPr>
        <w:t xml:space="preserve">, </w:t>
      </w:r>
      <w:proofErr w:type="spellStart"/>
      <w:r>
        <w:rPr>
          <w:rFonts w:ascii="Calibri" w:hAnsi="Calibri" w:cs="Calibri"/>
          <w:color w:val="006DBF"/>
        </w:rPr>
        <w:t>Zuleyha</w:t>
      </w:r>
      <w:proofErr w:type="spellEnd"/>
      <w:r>
        <w:rPr>
          <w:rFonts w:ascii="Calibri" w:hAnsi="Calibri" w:cs="Calibri"/>
          <w:color w:val="006DBF"/>
        </w:rPr>
        <w:t xml:space="preserve"> </w:t>
      </w:r>
      <w:proofErr w:type="spellStart"/>
      <w:r>
        <w:rPr>
          <w:rFonts w:ascii="Calibri" w:hAnsi="Calibri" w:cs="Calibri"/>
          <w:color w:val="006DBF"/>
        </w:rPr>
        <w:t>Doganyigit</w:t>
      </w:r>
      <w:proofErr w:type="spellEnd"/>
      <w:r>
        <w:rPr>
          <w:rFonts w:ascii="Calibri" w:hAnsi="Calibri" w:cs="Calibri"/>
          <w:color w:val="006DBF"/>
        </w:rPr>
        <w:br/>
        <w:t xml:space="preserve">J Food </w:t>
      </w:r>
      <w:proofErr w:type="spellStart"/>
      <w:r>
        <w:rPr>
          <w:rFonts w:ascii="Calibri" w:hAnsi="Calibri" w:cs="Calibri"/>
          <w:color w:val="006DBF"/>
        </w:rPr>
        <w:t>Biochem</w:t>
      </w:r>
      <w:proofErr w:type="spellEnd"/>
      <w:r>
        <w:rPr>
          <w:rFonts w:ascii="Calibri" w:hAnsi="Calibri" w:cs="Calibri"/>
          <w:color w:val="006DBF"/>
        </w:rPr>
        <w:t xml:space="preserve">. 2022 Jun </w:t>
      </w:r>
      <w:proofErr w:type="gramStart"/>
      <w:r>
        <w:rPr>
          <w:rFonts w:ascii="Calibri" w:hAnsi="Calibri" w:cs="Calibri"/>
          <w:color w:val="006DBF"/>
        </w:rPr>
        <w:t>17;e14276.doi</w:t>
      </w:r>
      <w:proofErr w:type="gramEnd"/>
      <w:r>
        <w:rPr>
          <w:rFonts w:ascii="Calibri" w:hAnsi="Calibri" w:cs="Calibri"/>
          <w:color w:val="006DBF"/>
        </w:rPr>
        <w:t xml:space="preserve">: 10.1111/jfbc.14276. Online ahead of print. </w:t>
      </w:r>
    </w:p>
    <w:p w14:paraId="18BCDB7C" w14:textId="77777777" w:rsidR="00C81B5A" w:rsidRDefault="00C81B5A" w:rsidP="00C81B5A">
      <w:pPr>
        <w:pStyle w:val="NormalWeb"/>
      </w:pPr>
      <w:r>
        <w:rPr>
          <w:rFonts w:ascii="Calibri" w:hAnsi="Calibri" w:cs="Calibri"/>
          <w:b/>
          <w:bCs/>
          <w:color w:val="1E1E1E"/>
        </w:rPr>
        <w:t xml:space="preserve">Abstract </w:t>
      </w:r>
    </w:p>
    <w:p w14:paraId="203CD6ED" w14:textId="77777777" w:rsidR="00C81B5A" w:rsidRDefault="00C81B5A" w:rsidP="00C81B5A">
      <w:pPr>
        <w:pStyle w:val="NormalWeb"/>
      </w:pPr>
      <w:r>
        <w:rPr>
          <w:rFonts w:ascii="Calibri" w:hAnsi="Calibri" w:cs="Calibri"/>
          <w:color w:val="1E1E1E"/>
        </w:rPr>
        <w:t xml:space="preserve">Implantation is a key point in pathological processes associated with infertility, especially in endometriosis. In this complex process, there is limited evidence to demonstrate the role of receptivity and autophagy. The present study aimed to evaluate LC3A/B, P62/SQSTM1, </w:t>
      </w:r>
      <w:proofErr w:type="spellStart"/>
      <w:r>
        <w:rPr>
          <w:rFonts w:ascii="Calibri" w:hAnsi="Calibri" w:cs="Calibri"/>
          <w:color w:val="1E1E1E"/>
        </w:rPr>
        <w:t>Beclin</w:t>
      </w:r>
      <w:proofErr w:type="spellEnd"/>
      <w:r>
        <w:rPr>
          <w:rFonts w:ascii="Calibri" w:hAnsi="Calibri" w:cs="Calibri"/>
          <w:color w:val="1E1E1E"/>
        </w:rPr>
        <w:t xml:space="preserve"> 1, and integrin expressions and receptivity and autophagy processes in endometriosis in pregnant rats with healthy endometriosis on day 6 of the process. Pregnancy was observed in all rats in the control group (8/8), while the pregnancy was 4/8 in the endometriosis group, and 6/8 in the endometriosis + ALA group. LC3A/B and P62/SQSTM1 expression increased significantly in the endometriosis + ALA group, compared with endometriosis groups (p &lt; .05). </w:t>
      </w:r>
    </w:p>
    <w:p w14:paraId="590E0263" w14:textId="77777777" w:rsidR="00C81B5A" w:rsidRDefault="00C81B5A" w:rsidP="00C81B5A">
      <w:pPr>
        <w:pStyle w:val="NormalWeb"/>
      </w:pPr>
      <w:r>
        <w:rPr>
          <w:rFonts w:ascii="Calibri" w:hAnsi="Calibri" w:cs="Calibri"/>
          <w:color w:val="1E1E1E"/>
        </w:rPr>
        <w:t xml:space="preserve">The effect of ALA on autophagy and receptivity in endometriosis was shown for the first time. Antioxidant and anti-inflammatory treatments in endometriosis should be investigated as new treatment modalities for implantation problems. PRACTICAL APPLICATIONS: Endometriosis, the </w:t>
      </w:r>
      <w:proofErr w:type="spellStart"/>
      <w:r>
        <w:rPr>
          <w:rFonts w:ascii="Calibri" w:hAnsi="Calibri" w:cs="Calibri"/>
          <w:color w:val="1E1E1E"/>
        </w:rPr>
        <w:t>etiology</w:t>
      </w:r>
      <w:proofErr w:type="spellEnd"/>
      <w:r>
        <w:rPr>
          <w:rFonts w:ascii="Calibri" w:hAnsi="Calibri" w:cs="Calibri"/>
          <w:color w:val="1E1E1E"/>
        </w:rPr>
        <w:t xml:space="preserve"> of which remains unknown, is an important cause of infertility. Implantation is the key point in pathological processes associated with infertility. In this complex process, there is limited evidence to demonstrate the role of receptivity and autophagy. The present study aimed to evaluate LC3A/B, P62/SQSTM1, </w:t>
      </w:r>
      <w:proofErr w:type="spellStart"/>
      <w:r>
        <w:rPr>
          <w:rFonts w:ascii="Calibri" w:hAnsi="Calibri" w:cs="Calibri"/>
          <w:color w:val="1E1E1E"/>
        </w:rPr>
        <w:t>Beclin</w:t>
      </w:r>
      <w:proofErr w:type="spellEnd"/>
      <w:r>
        <w:rPr>
          <w:rFonts w:ascii="Calibri" w:hAnsi="Calibri" w:cs="Calibri"/>
          <w:color w:val="1E1E1E"/>
        </w:rPr>
        <w:t xml:space="preserve"> 1, and integrin expressions and receptivity and autophagy processes in endometriosis in pregnant rats with healthy endometriosis on day 6 of the process. Oral alpha-lipoic acid was administered to one group and the effect of this powerful antioxidant on the process was evaluated. </w:t>
      </w:r>
    </w:p>
    <w:p w14:paraId="097E63F7" w14:textId="77777777" w:rsidR="00C81B5A" w:rsidRDefault="00C81B5A" w:rsidP="00C81B5A">
      <w:pPr>
        <w:pStyle w:val="NormalWeb"/>
      </w:pPr>
      <w:r>
        <w:rPr>
          <w:rFonts w:ascii="Calibri" w:hAnsi="Calibri" w:cs="Calibri"/>
          <w:b/>
          <w:bCs/>
          <w:color w:val="1E1E1E"/>
        </w:rPr>
        <w:t xml:space="preserve">Keywords: </w:t>
      </w:r>
      <w:r>
        <w:rPr>
          <w:rFonts w:ascii="Calibri" w:hAnsi="Calibri" w:cs="Calibri"/>
          <w:color w:val="1E1E1E"/>
        </w:rPr>
        <w:t xml:space="preserve">alpha-lipoic acid; autophagy; </w:t>
      </w:r>
      <w:proofErr w:type="spellStart"/>
      <w:r>
        <w:rPr>
          <w:rFonts w:ascii="Calibri" w:hAnsi="Calibri" w:cs="Calibri"/>
          <w:color w:val="1E1E1E"/>
        </w:rPr>
        <w:t>beclin</w:t>
      </w:r>
      <w:proofErr w:type="spellEnd"/>
      <w:r>
        <w:rPr>
          <w:rFonts w:ascii="Calibri" w:hAnsi="Calibri" w:cs="Calibri"/>
          <w:color w:val="1E1E1E"/>
        </w:rPr>
        <w:t xml:space="preserve"> 1; endometriosis; implantation; receptivity. </w:t>
      </w:r>
    </w:p>
    <w:p w14:paraId="079519F1"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1B5A"/>
    <w:rsid w:val="001C7F88"/>
    <w:rsid w:val="00432D50"/>
    <w:rsid w:val="00875F78"/>
    <w:rsid w:val="00A74000"/>
    <w:rsid w:val="00B02158"/>
    <w:rsid w:val="00BE7B39"/>
    <w:rsid w:val="00C81B5A"/>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C212C03"/>
  <w15:chartTrackingRefBased/>
  <w15:docId w15:val="{783AB106-14A6-D84B-A90E-419A1B41CD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81B5A"/>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1363807">
      <w:bodyDiv w:val="1"/>
      <w:marLeft w:val="0"/>
      <w:marRight w:val="0"/>
      <w:marTop w:val="0"/>
      <w:marBottom w:val="0"/>
      <w:divBdr>
        <w:top w:val="none" w:sz="0" w:space="0" w:color="auto"/>
        <w:left w:val="none" w:sz="0" w:space="0" w:color="auto"/>
        <w:bottom w:val="none" w:sz="0" w:space="0" w:color="auto"/>
        <w:right w:val="none" w:sz="0" w:space="0" w:color="auto"/>
      </w:divBdr>
      <w:divsChild>
        <w:div w:id="1074160238">
          <w:marLeft w:val="0"/>
          <w:marRight w:val="0"/>
          <w:marTop w:val="0"/>
          <w:marBottom w:val="0"/>
          <w:divBdr>
            <w:top w:val="none" w:sz="0" w:space="0" w:color="auto"/>
            <w:left w:val="none" w:sz="0" w:space="0" w:color="auto"/>
            <w:bottom w:val="none" w:sz="0" w:space="0" w:color="auto"/>
            <w:right w:val="none" w:sz="0" w:space="0" w:color="auto"/>
          </w:divBdr>
          <w:divsChild>
            <w:div w:id="220093461">
              <w:marLeft w:val="0"/>
              <w:marRight w:val="0"/>
              <w:marTop w:val="0"/>
              <w:marBottom w:val="0"/>
              <w:divBdr>
                <w:top w:val="none" w:sz="0" w:space="0" w:color="auto"/>
                <w:left w:val="none" w:sz="0" w:space="0" w:color="auto"/>
                <w:bottom w:val="none" w:sz="0" w:space="0" w:color="auto"/>
                <w:right w:val="none" w:sz="0" w:space="0" w:color="auto"/>
              </w:divBdr>
              <w:divsChild>
                <w:div w:id="633829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8281483">
          <w:marLeft w:val="0"/>
          <w:marRight w:val="0"/>
          <w:marTop w:val="0"/>
          <w:marBottom w:val="0"/>
          <w:divBdr>
            <w:top w:val="none" w:sz="0" w:space="0" w:color="auto"/>
            <w:left w:val="none" w:sz="0" w:space="0" w:color="auto"/>
            <w:bottom w:val="none" w:sz="0" w:space="0" w:color="auto"/>
            <w:right w:val="none" w:sz="0" w:space="0" w:color="auto"/>
          </w:divBdr>
          <w:divsChild>
            <w:div w:id="561452236">
              <w:marLeft w:val="0"/>
              <w:marRight w:val="0"/>
              <w:marTop w:val="0"/>
              <w:marBottom w:val="0"/>
              <w:divBdr>
                <w:top w:val="none" w:sz="0" w:space="0" w:color="auto"/>
                <w:left w:val="none" w:sz="0" w:space="0" w:color="auto"/>
                <w:bottom w:val="none" w:sz="0" w:space="0" w:color="auto"/>
                <w:right w:val="none" w:sz="0" w:space="0" w:color="auto"/>
              </w:divBdr>
              <w:divsChild>
                <w:div w:id="896546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295</Words>
  <Characters>1684</Characters>
  <Application>Microsoft Office Word</Application>
  <DocSecurity>0</DocSecurity>
  <Lines>14</Lines>
  <Paragraphs>3</Paragraphs>
  <ScaleCrop>false</ScaleCrop>
  <Company/>
  <LinksUpToDate>false</LinksUpToDate>
  <CharactersWithSpaces>1976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2022-07-30T15:21:00Z</dcterms:created>
  <dcterms:modified xsi:type="dcterms:W3CDTF">2022-07-30T15:22:00Z</dcterms:modified>
</cp:coreProperties>
</file>