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B060E" w14:textId="77777777" w:rsidR="000E70AA" w:rsidRPr="00A853C1" w:rsidRDefault="000E70AA" w:rsidP="000E70AA">
      <w:pPr>
        <w:pStyle w:val="Heading1"/>
        <w:ind w:left="928"/>
        <w:rPr>
          <w:sz w:val="24"/>
          <w:szCs w:val="24"/>
        </w:rPr>
      </w:pPr>
      <w:r w:rsidRPr="00A853C1">
        <w:rPr>
          <w:sz w:val="24"/>
          <w:szCs w:val="24"/>
        </w:rPr>
        <w:t xml:space="preserve">Lower Gastrointestinal Function after Surgery for Deep Endometriosis: </w:t>
      </w:r>
      <w:proofErr w:type="gramStart"/>
      <w:r w:rsidRPr="00A853C1">
        <w:rPr>
          <w:sz w:val="24"/>
          <w:szCs w:val="24"/>
        </w:rPr>
        <w:t>a</w:t>
      </w:r>
      <w:proofErr w:type="gramEnd"/>
      <w:r w:rsidRPr="00A853C1">
        <w:rPr>
          <w:sz w:val="24"/>
          <w:szCs w:val="24"/>
        </w:rPr>
        <w:t xml:space="preserve"> Prospective Cohort Study</w:t>
      </w:r>
    </w:p>
    <w:p w14:paraId="5A640AF8" w14:textId="77777777" w:rsidR="000E70AA" w:rsidRPr="00A853C1" w:rsidRDefault="000E70AA" w:rsidP="000E70AA">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Uri P Dior</w:t>
        </w:r>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Charlotte Reddington</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Claudia Cheng</w:t>
        </w:r>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Gabriel Levin</w:t>
        </w:r>
      </w:hyperlink>
      <w:r w:rsidRPr="00A853C1">
        <w:rPr>
          <w:rStyle w:val="comma"/>
          <w:rFonts w:ascii="Times New Roman" w:hAnsi="Times New Roman" w:cs="Times New Roman"/>
          <w:color w:val="5B616B"/>
        </w:rPr>
        <w:t>, </w:t>
      </w:r>
      <w:hyperlink r:id="rId9" w:history="1">
        <w:r w:rsidRPr="00A853C1">
          <w:rPr>
            <w:rStyle w:val="Hyperlink"/>
            <w:rFonts w:ascii="Times New Roman" w:hAnsi="Times New Roman" w:cs="Times New Roman"/>
            <w:color w:val="0071BC"/>
          </w:rPr>
          <w:t xml:space="preserve">Carmel </w:t>
        </w:r>
        <w:proofErr w:type="spellStart"/>
        <w:r w:rsidRPr="00A853C1">
          <w:rPr>
            <w:rStyle w:val="Hyperlink"/>
            <w:rFonts w:ascii="Times New Roman" w:hAnsi="Times New Roman" w:cs="Times New Roman"/>
            <w:color w:val="0071BC"/>
          </w:rPr>
          <w:t>McInerney</w:t>
        </w:r>
        <w:proofErr w:type="spellEnd"/>
      </w:hyperlink>
      <w:r w:rsidRPr="00A853C1">
        <w:rPr>
          <w:rStyle w:val="comma"/>
          <w:rFonts w:ascii="Times New Roman" w:hAnsi="Times New Roman" w:cs="Times New Roman"/>
          <w:color w:val="5B616B"/>
        </w:rPr>
        <w:t>, </w:t>
      </w:r>
      <w:hyperlink r:id="rId10" w:history="1">
        <w:r w:rsidRPr="00A853C1">
          <w:rPr>
            <w:rStyle w:val="Hyperlink"/>
            <w:rFonts w:ascii="Times New Roman" w:hAnsi="Times New Roman" w:cs="Times New Roman"/>
            <w:color w:val="0071BC"/>
          </w:rPr>
          <w:t>Alan Moss</w:t>
        </w:r>
      </w:hyperlink>
      <w:r w:rsidRPr="00A853C1">
        <w:rPr>
          <w:rStyle w:val="comma"/>
          <w:rFonts w:ascii="Times New Roman" w:hAnsi="Times New Roman" w:cs="Times New Roman"/>
          <w:color w:val="5B616B"/>
        </w:rPr>
        <w:t>, </w:t>
      </w:r>
      <w:hyperlink r:id="rId11" w:history="1">
        <w:r w:rsidRPr="00A853C1">
          <w:rPr>
            <w:rStyle w:val="Hyperlink"/>
            <w:rFonts w:ascii="Times New Roman" w:hAnsi="Times New Roman" w:cs="Times New Roman"/>
            <w:color w:val="0071BC"/>
          </w:rPr>
          <w:t>Martin Healey</w:t>
        </w:r>
      </w:hyperlink>
    </w:p>
    <w:p w14:paraId="4B05BBA9" w14:textId="77777777" w:rsidR="000E70AA" w:rsidRPr="00A853C1" w:rsidRDefault="000E70AA" w:rsidP="000E70AA">
      <w:pPr>
        <w:rPr>
          <w:rFonts w:ascii="Times New Roman" w:hAnsi="Times New Roman" w:cs="Times New Roman"/>
          <w:color w:val="5B616B"/>
        </w:rPr>
      </w:pPr>
      <w:r w:rsidRPr="00A853C1">
        <w:rPr>
          <w:rFonts w:ascii="Times New Roman" w:hAnsi="Times New Roman" w:cs="Times New Roman"/>
          <w:color w:val="5B616B"/>
        </w:rPr>
        <w:t xml:space="preserve">Int J </w:t>
      </w:r>
      <w:proofErr w:type="spellStart"/>
      <w:r w:rsidRPr="00A853C1">
        <w:rPr>
          <w:rFonts w:ascii="Times New Roman" w:hAnsi="Times New Roman" w:cs="Times New Roman"/>
          <w:color w:val="5B616B"/>
        </w:rPr>
        <w:t>Gynaecol</w:t>
      </w:r>
      <w:proofErr w:type="spellEnd"/>
      <w:r w:rsidRPr="00A853C1">
        <w:rPr>
          <w:rFonts w:ascii="Times New Roman" w:hAnsi="Times New Roman" w:cs="Times New Roman"/>
          <w:color w:val="5B616B"/>
        </w:rPr>
        <w:t xml:space="preserve"> Obstet</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16.</w:t>
      </w:r>
      <w:r w:rsidRPr="00A853C1">
        <w:rPr>
          <w:rStyle w:val="citation-doi"/>
          <w:rFonts w:ascii="Times New Roman" w:hAnsi="Times New Roman" w:cs="Times New Roman"/>
          <w:color w:val="5B616B"/>
        </w:rPr>
        <w:t>doi: 10.1002/ijgo.14350.</w:t>
      </w:r>
      <w:r w:rsidRPr="00A853C1">
        <w:rPr>
          <w:rStyle w:val="apple-converted-space"/>
          <w:rFonts w:ascii="Times New Roman" w:hAnsi="Times New Roman" w:cs="Times New Roman"/>
        </w:rPr>
        <w:t> </w:t>
      </w:r>
      <w:r w:rsidRPr="00A853C1">
        <w:rPr>
          <w:rStyle w:val="ahead-of-print"/>
          <w:rFonts w:ascii="Times New Roman" w:hAnsi="Times New Roman" w:cs="Times New Roman"/>
          <w:color w:val="5B616B"/>
        </w:rPr>
        <w:t>Online ahead of print.</w:t>
      </w:r>
    </w:p>
    <w:p w14:paraId="35FD2DFE" w14:textId="77777777" w:rsidR="000E70AA" w:rsidRPr="00A853C1" w:rsidRDefault="000E70AA" w:rsidP="000E70AA">
      <w:pPr>
        <w:pStyle w:val="Heading2"/>
        <w:rPr>
          <w:rFonts w:ascii="Times New Roman" w:hAnsi="Times New Roman" w:cs="Times New Roman"/>
          <w:color w:val="212121"/>
          <w:sz w:val="24"/>
          <w:szCs w:val="24"/>
        </w:rPr>
      </w:pPr>
    </w:p>
    <w:p w14:paraId="4CDA3CD1" w14:textId="77777777" w:rsidR="000E70AA" w:rsidRPr="00A853C1" w:rsidRDefault="000E70AA" w:rsidP="000E70AA">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6B5C0C11" w14:textId="77777777" w:rsidR="000E70AA" w:rsidRPr="00A853C1" w:rsidRDefault="000E70AA" w:rsidP="000E70AA">
      <w:pPr>
        <w:pStyle w:val="NormalWeb"/>
        <w:rPr>
          <w:color w:val="212121"/>
        </w:rPr>
      </w:pPr>
      <w:r w:rsidRPr="00A853C1">
        <w:rPr>
          <w:rStyle w:val="Strong"/>
          <w:color w:val="212121"/>
        </w:rPr>
        <w:t>Objective:</w:t>
      </w:r>
      <w:r w:rsidRPr="00A853C1">
        <w:rPr>
          <w:rStyle w:val="apple-converted-space"/>
          <w:b/>
          <w:bCs/>
          <w:color w:val="212121"/>
        </w:rPr>
        <w:t> </w:t>
      </w:r>
      <w:r w:rsidRPr="00A853C1">
        <w:rPr>
          <w:color w:val="212121"/>
        </w:rPr>
        <w:t>To prospectively compare long-term lower gastrointestinal function before and after laparoscopic surgery for Deep Endometriosis (DE).</w:t>
      </w:r>
    </w:p>
    <w:p w14:paraId="4547E8D4" w14:textId="77777777" w:rsidR="000E70AA" w:rsidRPr="00A853C1" w:rsidRDefault="000E70AA" w:rsidP="000E70AA">
      <w:pPr>
        <w:pStyle w:val="NormalWeb"/>
        <w:rPr>
          <w:color w:val="212121"/>
        </w:rPr>
      </w:pPr>
      <w:r w:rsidRPr="00A853C1">
        <w:rPr>
          <w:rStyle w:val="Strong"/>
          <w:color w:val="212121"/>
        </w:rPr>
        <w:t>Methods:</w:t>
      </w:r>
      <w:r w:rsidRPr="00A853C1">
        <w:rPr>
          <w:rStyle w:val="apple-converted-space"/>
          <w:b/>
          <w:bCs/>
          <w:color w:val="212121"/>
        </w:rPr>
        <w:t> </w:t>
      </w:r>
      <w:r w:rsidRPr="00A853C1">
        <w:rPr>
          <w:color w:val="212121"/>
        </w:rPr>
        <w:t xml:space="preserve">In this prospective observational study we followed 149 patients with confirmed DE who were treated surgically. Patients completed the International Consultation on Incontinence Questionnaire Anal Incontinence Symptoms and Quality of Life Module (ICIQ-B) before surgery, six-weeks, six-months and twelve-months after surgery. Bowel pattern, bowel control and bowel impact on </w:t>
      </w:r>
      <w:proofErr w:type="gramStart"/>
      <w:r w:rsidRPr="00A853C1">
        <w:rPr>
          <w:color w:val="212121"/>
        </w:rPr>
        <w:t>quality of life</w:t>
      </w:r>
      <w:proofErr w:type="gramEnd"/>
      <w:r w:rsidRPr="00A853C1">
        <w:rPr>
          <w:color w:val="212121"/>
        </w:rPr>
        <w:t xml:space="preserve"> summary scores were compared before and after surgery.</w:t>
      </w:r>
    </w:p>
    <w:p w14:paraId="72BBE235" w14:textId="77777777" w:rsidR="000E70AA" w:rsidRPr="00A853C1" w:rsidRDefault="000E70AA" w:rsidP="000E70AA">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Bowel pattern score showed an increasing improvement at all time-points after surgery, from a mean pre-operation score of 4.8±2.0 to 4.4±1.8 at six weeks, 4.2±1.8 at six months and 4.2±1.2 at 12 months). Bowel impact on quality of life significantly improved from pre-surgery mean score of 5.5±6.0 to 4.2±5.5 at six-weeks and 4.4±5.4 at six-months. Direct lower gastrointestinal endometriosis involvement and worse initial function were associated with larger improvements in scores following surgery.</w:t>
      </w:r>
    </w:p>
    <w:p w14:paraId="2CE1F940" w14:textId="77777777" w:rsidR="000E70AA" w:rsidRPr="00A853C1" w:rsidRDefault="000E70AA" w:rsidP="000E70AA">
      <w:pPr>
        <w:pStyle w:val="NormalWeb"/>
        <w:rPr>
          <w:color w:val="212121"/>
        </w:rPr>
      </w:pPr>
      <w:r w:rsidRPr="00A853C1">
        <w:rPr>
          <w:rStyle w:val="Strong"/>
          <w:color w:val="212121"/>
        </w:rPr>
        <w:t>Conclusions:</w:t>
      </w:r>
      <w:r w:rsidRPr="00A853C1">
        <w:rPr>
          <w:rStyle w:val="apple-converted-space"/>
          <w:b/>
          <w:bCs/>
          <w:color w:val="212121"/>
        </w:rPr>
        <w:t> </w:t>
      </w:r>
      <w:r w:rsidRPr="00A853C1">
        <w:rPr>
          <w:color w:val="212121"/>
        </w:rPr>
        <w:t>Lower gastrointestinal function significantly improved after surgical treatment of DE. Further research is needed to confirm our findings and to better characterize the sub-groups of patients for whom surgery will have a beneficial effect on their bowel function.</w:t>
      </w:r>
    </w:p>
    <w:p w14:paraId="7423D899" w14:textId="77777777" w:rsidR="000E70AA" w:rsidRPr="00A853C1" w:rsidRDefault="000E70AA" w:rsidP="000E70AA">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Abdominal pain; Endometriosis; Gastrointestinal function; Gastrointestinal surgery.</w:t>
      </w:r>
    </w:p>
    <w:p w14:paraId="69E131C8"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0AA"/>
    <w:rsid w:val="000E70AA"/>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A127790"/>
  <w15:chartTrackingRefBased/>
  <w15:docId w15:val="{40291DB4-CF04-6847-836B-FC7232F7B0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0AA"/>
  </w:style>
  <w:style w:type="paragraph" w:styleId="Heading1">
    <w:name w:val="heading 1"/>
    <w:basedOn w:val="Normal"/>
    <w:link w:val="Heading1Char"/>
    <w:uiPriority w:val="9"/>
    <w:qFormat/>
    <w:rsid w:val="000E70AA"/>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0E70AA"/>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70AA"/>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0E70AA"/>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0E70AA"/>
    <w:rPr>
      <w:color w:val="0000FF"/>
      <w:u w:val="single"/>
    </w:rPr>
  </w:style>
  <w:style w:type="character" w:customStyle="1" w:styleId="period">
    <w:name w:val="period"/>
    <w:basedOn w:val="DefaultParagraphFont"/>
    <w:rsid w:val="000E70AA"/>
  </w:style>
  <w:style w:type="character" w:customStyle="1" w:styleId="apple-converted-space">
    <w:name w:val="apple-converted-space"/>
    <w:basedOn w:val="DefaultParagraphFont"/>
    <w:rsid w:val="000E70AA"/>
  </w:style>
  <w:style w:type="character" w:customStyle="1" w:styleId="cit">
    <w:name w:val="cit"/>
    <w:basedOn w:val="DefaultParagraphFont"/>
    <w:rsid w:val="000E70AA"/>
  </w:style>
  <w:style w:type="character" w:customStyle="1" w:styleId="citation-doi">
    <w:name w:val="citation-doi"/>
    <w:basedOn w:val="DefaultParagraphFont"/>
    <w:rsid w:val="000E70AA"/>
  </w:style>
  <w:style w:type="character" w:customStyle="1" w:styleId="ahead-of-print">
    <w:name w:val="ahead-of-print"/>
    <w:basedOn w:val="DefaultParagraphFont"/>
    <w:rsid w:val="000E70AA"/>
  </w:style>
  <w:style w:type="character" w:customStyle="1" w:styleId="comma">
    <w:name w:val="comma"/>
    <w:basedOn w:val="DefaultParagraphFont"/>
    <w:rsid w:val="000E70AA"/>
  </w:style>
  <w:style w:type="character" w:styleId="Strong">
    <w:name w:val="Strong"/>
    <w:basedOn w:val="DefaultParagraphFont"/>
    <w:uiPriority w:val="22"/>
    <w:qFormat/>
    <w:rsid w:val="000E70AA"/>
    <w:rPr>
      <w:b/>
      <w:bCs/>
    </w:rPr>
  </w:style>
  <w:style w:type="paragraph" w:styleId="NormalWeb">
    <w:name w:val="Normal (Web)"/>
    <w:basedOn w:val="Normal"/>
    <w:uiPriority w:val="99"/>
    <w:unhideWhenUsed/>
    <w:rsid w:val="000E70AA"/>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Levin+G&amp;cauthor_id=3584139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ubmed.ncbi.nlm.nih.gov/?term=Cheng+C&amp;cauthor_id=3584139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Reddington+C&amp;cauthor_id=35841391" TargetMode="External"/><Relationship Id="rId11" Type="http://schemas.openxmlformats.org/officeDocument/2006/relationships/hyperlink" Target="https://pubmed.ncbi.nlm.nih.gov/?term=Healey+M&amp;cauthor_id=35841391" TargetMode="External"/><Relationship Id="rId5" Type="http://schemas.openxmlformats.org/officeDocument/2006/relationships/hyperlink" Target="https://pubmed.ncbi.nlm.nih.gov/?term=Dior+UP&amp;cauthor_id=35841391" TargetMode="External"/><Relationship Id="rId10" Type="http://schemas.openxmlformats.org/officeDocument/2006/relationships/hyperlink" Target="https://pubmed.ncbi.nlm.nih.gov/?term=Moss+A&amp;cauthor_id=35841391" TargetMode="External"/><Relationship Id="rId4" Type="http://schemas.openxmlformats.org/officeDocument/2006/relationships/webSettings" Target="webSettings.xml"/><Relationship Id="rId9" Type="http://schemas.openxmlformats.org/officeDocument/2006/relationships/hyperlink" Target="https://pubmed.ncbi.nlm.nih.gov/?term=McInerney+C&amp;cauthor_id=3584139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352</Words>
  <Characters>2011</Characters>
  <Application>Microsoft Office Word</Application>
  <DocSecurity>0</DocSecurity>
  <Lines>16</Lines>
  <Paragraphs>4</Paragraphs>
  <ScaleCrop>false</ScaleCrop>
  <Company/>
  <LinksUpToDate>false</LinksUpToDate>
  <CharactersWithSpaces>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2022-08-02T12:52:00Z</dcterms:created>
  <dcterms:modified xsi:type="dcterms:W3CDTF">2022-08-02T12:53:00Z</dcterms:modified>
</cp:coreProperties>
</file>