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47170" w14:textId="77777777" w:rsidR="00163464" w:rsidRPr="00A853C1" w:rsidRDefault="00163464" w:rsidP="00163464">
      <w:pPr>
        <w:pStyle w:val="Heading1"/>
        <w:ind w:left="720"/>
        <w:rPr>
          <w:sz w:val="24"/>
          <w:szCs w:val="24"/>
        </w:rPr>
      </w:pPr>
      <w:r w:rsidRPr="00A853C1">
        <w:rPr>
          <w:sz w:val="24"/>
          <w:szCs w:val="24"/>
        </w:rPr>
        <w:t>Anogenital Distance and Endometriosis: Results of a Case-Control Study</w:t>
      </w:r>
    </w:p>
    <w:p w14:paraId="0280C316" w14:textId="77777777" w:rsidR="00163464" w:rsidRPr="00A853C1" w:rsidRDefault="00163464" w:rsidP="00163464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Laura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Buggio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Edgardo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Somigliana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Greta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Sergenti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Federica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Ottolini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"https://pubmed.ncbi.nlm.nih.gov/?term=Dridi+D&amp;cauthor_id=35817951"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Dhouha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</w:t>
      </w:r>
      <w:proofErr w:type="spellStart"/>
      <w:r w:rsidRPr="00A853C1">
        <w:rPr>
          <w:rStyle w:val="Hyperlink"/>
          <w:rFonts w:ascii="Times New Roman" w:hAnsi="Times New Roman" w:cs="Times New Roman"/>
          <w:color w:val="0071BC"/>
        </w:rPr>
        <w:t>Dridi</w:t>
      </w:r>
      <w:proofErr w:type="spellEnd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Paolo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Vercellini</w:t>
        </w:r>
        <w:proofErr w:type="spellEnd"/>
      </w:hyperlink>
    </w:p>
    <w:p w14:paraId="20C8DDF7" w14:textId="77777777" w:rsidR="00163464" w:rsidRPr="00A853C1" w:rsidRDefault="00163464" w:rsidP="00163464">
      <w:pPr>
        <w:rPr>
          <w:rFonts w:ascii="Times New Roman" w:hAnsi="Times New Roman" w:cs="Times New Roman"/>
          <w:color w:val="5B616B"/>
        </w:rPr>
      </w:pPr>
      <w:proofErr w:type="spellStart"/>
      <w:r w:rsidRPr="00A853C1">
        <w:rPr>
          <w:rFonts w:ascii="Times New Roman" w:hAnsi="Times New Roman" w:cs="Times New Roman"/>
          <w:color w:val="5B616B"/>
        </w:rPr>
        <w:t>Reprod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Sci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11.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10.1007/s43032-022-01009-7.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54F7FE56" w14:textId="77777777" w:rsidR="00163464" w:rsidRDefault="00163464" w:rsidP="00163464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48E4FD29" w14:textId="77777777" w:rsidR="00163464" w:rsidRPr="00A853C1" w:rsidRDefault="00163464" w:rsidP="00163464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3D0F885" w14:textId="77777777" w:rsidR="00163464" w:rsidRPr="00A853C1" w:rsidRDefault="00163464" w:rsidP="00163464">
      <w:pPr>
        <w:pStyle w:val="NormalWeb"/>
        <w:rPr>
          <w:color w:val="212121"/>
        </w:rPr>
      </w:pPr>
      <w:r w:rsidRPr="00A853C1">
        <w:rPr>
          <w:color w:val="212121"/>
        </w:rPr>
        <w:t>AGD is the distance measured from the anus to the genital tubercle. Recent evidence suggests that a shorter AGD, a sensitive biomarker of the prenatal hormonal environment, could be associated with higher endometriosis risk. However, studies investigating AGD in affected women are scanty. We have set up a case-control study recruiting nulliparous women (aged 18-40 years) with endometriosis between 2017 and 2018. Cases were 90 women with a surgical or with a current nonsurgical diagnosis of endometriosis (n = 45 deep infiltrating endometriosis (DIE), and n = 45 ovarian endometrioma (OMA)). Controls were 45 asymptomatic women referring for periodical gynaecological care and without a previous diagnosis of endometriosis. They were matched to cases for age and BMI. For each woman, two measures were obtained using a digital calliper: AGD</w:t>
      </w:r>
      <w:r w:rsidRPr="00A853C1">
        <w:rPr>
          <w:color w:val="212121"/>
          <w:vertAlign w:val="subscript"/>
        </w:rPr>
        <w:t>AC</w:t>
      </w:r>
      <w:r w:rsidRPr="00A853C1">
        <w:rPr>
          <w:color w:val="212121"/>
        </w:rPr>
        <w:t>, from the clitoral surface to the upper verge of the anus, and AGD</w:t>
      </w:r>
      <w:r w:rsidRPr="00A853C1">
        <w:rPr>
          <w:color w:val="212121"/>
          <w:vertAlign w:val="subscript"/>
        </w:rPr>
        <w:t>AF</w:t>
      </w:r>
      <w:r w:rsidRPr="00A853C1">
        <w:rPr>
          <w:color w:val="212121"/>
        </w:rPr>
        <w:t>, from the posterior fourchette to the upper verge of the anus. Each distance was derived from the mean of six measurements acquired from two different gynaecologists. The mean ± SD AGD</w:t>
      </w:r>
      <w:r w:rsidRPr="00A853C1">
        <w:rPr>
          <w:color w:val="212121"/>
          <w:vertAlign w:val="subscript"/>
        </w:rPr>
        <w:t>AC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in women with DIE, OMA and without a diagnosis of endometriosis was 76.0 ± 12.1, 76.1 ± 11.1 and 77.8 ± 11.4 mm, respectively (p = 0.55). The mean ± SD AGD</w:t>
      </w:r>
      <w:r w:rsidRPr="00A853C1">
        <w:rPr>
          <w:color w:val="212121"/>
          <w:vertAlign w:val="subscript"/>
        </w:rPr>
        <w:t>AF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in women with DIE, OMA and without a diagnosis of endometriosis was 22.8 ± 5.0, 21.7 ± 9.0 and 23.7 ± 7.8 mm, respectively (p = 0.38). Our study failed to find an association between AGD and the presence of endometriosis. AGD does not seem to represent a reliable indicator of the presence of endometriosis to be used in clinical practice.</w:t>
      </w:r>
    </w:p>
    <w:p w14:paraId="52DACC00" w14:textId="77777777" w:rsidR="00163464" w:rsidRPr="00A853C1" w:rsidRDefault="00163464" w:rsidP="00163464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AGD; Anogenital distance; Deep endometriosis; Endometrioma; Endometriosis.</w:t>
      </w:r>
    </w:p>
    <w:p w14:paraId="225FA47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464"/>
    <w:rsid w:val="00163464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3F74CA"/>
  <w15:chartTrackingRefBased/>
  <w15:docId w15:val="{226774B8-7932-8142-82FC-70378497E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464"/>
  </w:style>
  <w:style w:type="paragraph" w:styleId="Heading1">
    <w:name w:val="heading 1"/>
    <w:basedOn w:val="Normal"/>
    <w:link w:val="Heading1Char"/>
    <w:uiPriority w:val="9"/>
    <w:qFormat/>
    <w:rsid w:val="0016346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34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346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34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163464"/>
    <w:rPr>
      <w:color w:val="0000FF"/>
      <w:u w:val="single"/>
    </w:rPr>
  </w:style>
  <w:style w:type="character" w:customStyle="1" w:styleId="period">
    <w:name w:val="period"/>
    <w:basedOn w:val="DefaultParagraphFont"/>
    <w:rsid w:val="00163464"/>
  </w:style>
  <w:style w:type="character" w:customStyle="1" w:styleId="apple-converted-space">
    <w:name w:val="apple-converted-space"/>
    <w:basedOn w:val="DefaultParagraphFont"/>
    <w:rsid w:val="00163464"/>
  </w:style>
  <w:style w:type="character" w:customStyle="1" w:styleId="cit">
    <w:name w:val="cit"/>
    <w:basedOn w:val="DefaultParagraphFont"/>
    <w:rsid w:val="00163464"/>
  </w:style>
  <w:style w:type="character" w:customStyle="1" w:styleId="citation-doi">
    <w:name w:val="citation-doi"/>
    <w:basedOn w:val="DefaultParagraphFont"/>
    <w:rsid w:val="00163464"/>
  </w:style>
  <w:style w:type="character" w:customStyle="1" w:styleId="ahead-of-print">
    <w:name w:val="ahead-of-print"/>
    <w:basedOn w:val="DefaultParagraphFont"/>
    <w:rsid w:val="00163464"/>
  </w:style>
  <w:style w:type="character" w:customStyle="1" w:styleId="authors-list-item">
    <w:name w:val="authors-list-item"/>
    <w:basedOn w:val="DefaultParagraphFont"/>
    <w:rsid w:val="00163464"/>
  </w:style>
  <w:style w:type="character" w:customStyle="1" w:styleId="comma">
    <w:name w:val="comma"/>
    <w:basedOn w:val="DefaultParagraphFont"/>
    <w:rsid w:val="00163464"/>
  </w:style>
  <w:style w:type="character" w:styleId="Strong">
    <w:name w:val="Strong"/>
    <w:basedOn w:val="DefaultParagraphFont"/>
    <w:uiPriority w:val="22"/>
    <w:qFormat/>
    <w:rsid w:val="00163464"/>
    <w:rPr>
      <w:b/>
      <w:bCs/>
    </w:rPr>
  </w:style>
  <w:style w:type="paragraph" w:styleId="NormalWeb">
    <w:name w:val="Normal (Web)"/>
    <w:basedOn w:val="Normal"/>
    <w:uiPriority w:val="99"/>
    <w:unhideWhenUsed/>
    <w:rsid w:val="0016346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Ottolini+F&amp;cauthor_id=3581795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Sergenti+G&amp;cauthor_id=3581795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Somigliana+E&amp;cauthor_id=3581795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?term=Buggio+L&amp;cauthor_id=3581795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Vercellini+P&amp;cauthor_id=3581795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2022-08-02T11:31:00Z</dcterms:created>
  <dcterms:modified xsi:type="dcterms:W3CDTF">2022-08-02T11:32:00Z</dcterms:modified>
</cp:coreProperties>
</file>