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7170" w14:textId="77777777" w:rsidR="00163464" w:rsidRPr="00A853C1" w:rsidRDefault="00163464" w:rsidP="00163464">
      <w:pPr>
        <w:pStyle w:val="Heading1"/>
        <w:ind w:left="720"/>
        <w:rPr>
          <w:sz w:val="24"/>
          <w:szCs w:val="24"/>
        </w:rPr>
      </w:pPr>
      <w:r w:rsidRPr="00A853C1">
        <w:rPr>
          <w:sz w:val="24"/>
          <w:szCs w:val="24"/>
        </w:rPr>
        <w:t>Anogenital Distance and Endometriosis: Results of a Case-Control Study</w:t>
      </w:r>
    </w:p>
    <w:p w14:paraId="0280C316" w14:textId="77777777" w:rsidR="00163464" w:rsidRPr="00A853C1" w:rsidRDefault="00163464" w:rsidP="00163464">
      <w:pPr>
        <w:rPr>
          <w:rFonts w:ascii="Times New Roman" w:hAnsi="Times New Roman" w:cs="Times New Roman"/>
          <w:color w:val="5B616B"/>
        </w:rPr>
      </w:pPr>
      <w:hyperlink r:id="rId5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Laura </w:t>
        </w:r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Buggio</w:t>
        </w:r>
        <w:proofErr w:type="spellEnd"/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6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Edgardo </w:t>
        </w:r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Somigliana</w:t>
        </w:r>
        <w:proofErr w:type="spellEnd"/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7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Greta </w:t>
        </w:r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Sergenti</w:t>
        </w:r>
        <w:proofErr w:type="spellEnd"/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8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Federica </w:t>
        </w:r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Ottolini</w:t>
        </w:r>
        <w:proofErr w:type="spellEnd"/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proofErr w:type="spellStart"/>
      <w:r w:rsidRPr="00A853C1">
        <w:rPr>
          <w:rStyle w:val="authors-list-item"/>
          <w:rFonts w:ascii="Times New Roman" w:hAnsi="Times New Roman" w:cs="Times New Roman"/>
          <w:color w:val="5B616B"/>
        </w:rPr>
        <w:fldChar w:fldCharType="begin"/>
      </w:r>
      <w:r w:rsidRPr="00A853C1">
        <w:rPr>
          <w:rStyle w:val="authors-list-item"/>
          <w:rFonts w:ascii="Times New Roman" w:hAnsi="Times New Roman" w:cs="Times New Roman"/>
          <w:color w:val="5B616B"/>
        </w:rPr>
        <w:instrText xml:space="preserve"> HYPERLINK "https://pubmed.ncbi.nlm.nih.gov/?term=Dridi+D&amp;cauthor_id=35817951" </w:instrText>
      </w:r>
      <w:r w:rsidRPr="00A853C1">
        <w:rPr>
          <w:rStyle w:val="authors-list-item"/>
          <w:rFonts w:ascii="Times New Roman" w:hAnsi="Times New Roman" w:cs="Times New Roman"/>
          <w:color w:val="5B616B"/>
        </w:rPr>
        <w:fldChar w:fldCharType="separate"/>
      </w:r>
      <w:r w:rsidRPr="00A853C1">
        <w:rPr>
          <w:rStyle w:val="Hyperlink"/>
          <w:rFonts w:ascii="Times New Roman" w:hAnsi="Times New Roman" w:cs="Times New Roman"/>
          <w:color w:val="0071BC"/>
        </w:rPr>
        <w:t>Dhouha</w:t>
      </w:r>
      <w:proofErr w:type="spellEnd"/>
      <w:r w:rsidRPr="00A853C1">
        <w:rPr>
          <w:rStyle w:val="Hyperlink"/>
          <w:rFonts w:ascii="Times New Roman" w:hAnsi="Times New Roman" w:cs="Times New Roman"/>
          <w:color w:val="0071BC"/>
        </w:rPr>
        <w:t xml:space="preserve"> </w:t>
      </w:r>
      <w:proofErr w:type="spellStart"/>
      <w:r w:rsidRPr="00A853C1">
        <w:rPr>
          <w:rStyle w:val="Hyperlink"/>
          <w:rFonts w:ascii="Times New Roman" w:hAnsi="Times New Roman" w:cs="Times New Roman"/>
          <w:color w:val="0071BC"/>
        </w:rPr>
        <w:t>Dridi</w:t>
      </w:r>
      <w:proofErr w:type="spellEnd"/>
      <w:r w:rsidRPr="00A853C1">
        <w:rPr>
          <w:rStyle w:val="authors-list-item"/>
          <w:rFonts w:ascii="Times New Roman" w:hAnsi="Times New Roman" w:cs="Times New Roman"/>
          <w:color w:val="5B616B"/>
        </w:rPr>
        <w:fldChar w:fldCharType="end"/>
      </w:r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9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Paolo </w:t>
        </w:r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Vercellini</w:t>
        </w:r>
        <w:proofErr w:type="spellEnd"/>
      </w:hyperlink>
    </w:p>
    <w:p w14:paraId="20C8DDF7" w14:textId="77777777" w:rsidR="00163464" w:rsidRPr="00A853C1" w:rsidRDefault="00163464" w:rsidP="00163464">
      <w:pPr>
        <w:rPr>
          <w:rFonts w:ascii="Times New Roman" w:hAnsi="Times New Roman" w:cs="Times New Roman"/>
          <w:color w:val="5B616B"/>
        </w:rPr>
      </w:pPr>
      <w:proofErr w:type="spellStart"/>
      <w:r w:rsidRPr="00A853C1">
        <w:rPr>
          <w:rFonts w:ascii="Times New Roman" w:hAnsi="Times New Roman" w:cs="Times New Roman"/>
          <w:color w:val="5B616B"/>
        </w:rPr>
        <w:t>Reprod</w:t>
      </w:r>
      <w:proofErr w:type="spellEnd"/>
      <w:r w:rsidRPr="00A853C1">
        <w:rPr>
          <w:rFonts w:ascii="Times New Roman" w:hAnsi="Times New Roman" w:cs="Times New Roman"/>
          <w:color w:val="5B616B"/>
        </w:rPr>
        <w:t xml:space="preserve"> Sci</w:t>
      </w:r>
      <w:r w:rsidRPr="00A853C1">
        <w:rPr>
          <w:rStyle w:val="period"/>
          <w:rFonts w:ascii="Times New Roman" w:hAnsi="Times New Roman" w:cs="Times New Roman"/>
          <w:color w:val="0071BC"/>
        </w:rPr>
        <w:t>.</w:t>
      </w:r>
      <w:r w:rsidRPr="00A853C1">
        <w:rPr>
          <w:rStyle w:val="apple-converted-space"/>
          <w:rFonts w:ascii="Times New Roman" w:hAnsi="Times New Roman" w:cs="Times New Roman"/>
          <w:color w:val="0071BC"/>
        </w:rPr>
        <w:t> </w:t>
      </w:r>
      <w:r w:rsidRPr="00A853C1">
        <w:rPr>
          <w:rStyle w:val="cit"/>
          <w:rFonts w:ascii="Times New Roman" w:hAnsi="Times New Roman" w:cs="Times New Roman"/>
          <w:color w:val="5B616B"/>
        </w:rPr>
        <w:t>2022 Jul 11.</w:t>
      </w:r>
      <w:r w:rsidRPr="00A853C1">
        <w:rPr>
          <w:rStyle w:val="apple-converted-space"/>
          <w:rFonts w:ascii="Times New Roman" w:hAnsi="Times New Roman" w:cs="Times New Roman"/>
        </w:rPr>
        <w:t> </w:t>
      </w:r>
      <w:proofErr w:type="spellStart"/>
      <w:r w:rsidRPr="00A853C1">
        <w:rPr>
          <w:rStyle w:val="citation-doi"/>
          <w:rFonts w:ascii="Times New Roman" w:hAnsi="Times New Roman" w:cs="Times New Roman"/>
          <w:color w:val="5B616B"/>
        </w:rPr>
        <w:t>doi</w:t>
      </w:r>
      <w:proofErr w:type="spellEnd"/>
      <w:r w:rsidRPr="00A853C1">
        <w:rPr>
          <w:rStyle w:val="citation-doi"/>
          <w:rFonts w:ascii="Times New Roman" w:hAnsi="Times New Roman" w:cs="Times New Roman"/>
          <w:color w:val="5B616B"/>
        </w:rPr>
        <w:t>: 10.1007/s43032-022-01009-7.</w:t>
      </w:r>
      <w:r w:rsidRPr="00A853C1">
        <w:rPr>
          <w:rStyle w:val="apple-converted-space"/>
          <w:rFonts w:ascii="Times New Roman" w:hAnsi="Times New Roman" w:cs="Times New Roman"/>
        </w:rPr>
        <w:t> </w:t>
      </w:r>
      <w:r w:rsidRPr="00A853C1">
        <w:rPr>
          <w:rStyle w:val="ahead-of-print"/>
          <w:rFonts w:ascii="Times New Roman" w:hAnsi="Times New Roman" w:cs="Times New Roman"/>
          <w:color w:val="5B616B"/>
        </w:rPr>
        <w:t>Online ahead of print.</w:t>
      </w:r>
    </w:p>
    <w:p w14:paraId="54F7FE56" w14:textId="77777777" w:rsidR="00163464" w:rsidRDefault="00163464" w:rsidP="00163464">
      <w:pPr>
        <w:pStyle w:val="Heading2"/>
        <w:rPr>
          <w:rFonts w:ascii="Times New Roman" w:hAnsi="Times New Roman" w:cs="Times New Roman"/>
          <w:color w:val="212121"/>
          <w:sz w:val="24"/>
          <w:szCs w:val="24"/>
        </w:rPr>
      </w:pPr>
    </w:p>
    <w:p w14:paraId="48E4FD29" w14:textId="77777777" w:rsidR="00163464" w:rsidRPr="00A853C1" w:rsidRDefault="00163464" w:rsidP="00163464">
      <w:pPr>
        <w:pStyle w:val="Heading2"/>
        <w:rPr>
          <w:rFonts w:ascii="Times New Roman" w:hAnsi="Times New Roman" w:cs="Times New Roman"/>
          <w:color w:val="212121"/>
          <w:sz w:val="24"/>
          <w:szCs w:val="24"/>
        </w:rPr>
      </w:pPr>
      <w:r w:rsidRPr="00A853C1">
        <w:rPr>
          <w:rFonts w:ascii="Times New Roman" w:hAnsi="Times New Roman" w:cs="Times New Roman"/>
          <w:color w:val="212121"/>
          <w:sz w:val="24"/>
          <w:szCs w:val="24"/>
        </w:rPr>
        <w:t>Abstract</w:t>
      </w:r>
    </w:p>
    <w:p w14:paraId="13D0F885" w14:textId="77777777" w:rsidR="00163464" w:rsidRPr="00A853C1" w:rsidRDefault="00163464" w:rsidP="00163464">
      <w:pPr>
        <w:pStyle w:val="NormalWeb"/>
        <w:rPr>
          <w:color w:val="212121"/>
        </w:rPr>
      </w:pPr>
      <w:r w:rsidRPr="00A853C1">
        <w:rPr>
          <w:color w:val="212121"/>
        </w:rPr>
        <w:t>AGD is the distance measured from the anus to the genital tubercle. Recent evidence suggests that a shorter AGD, a sensitive biomarker of the prenatal hormonal environment, could be associated with higher endometriosis risk. However, studies investigating AGD in affected women are scanty. We have set up a case-control study recruiting nulliparous women (aged 18-40 years) with endometriosis between 2017 and 2018. Cases were 90 women with a surgical or with a current nonsurgical diagnosis of endometriosis (n = 45 deep infiltrating endometriosis (DIE), and n = 45 ovarian endometrioma (OMA)). Controls were 45 asymptomatic women referring for periodical gynaecological care and without a previous diagnosis of endometriosis. They were matched to cases for age and BMI. For each woman, two measures were obtained using a digital calliper: AGD</w:t>
      </w:r>
      <w:r w:rsidRPr="00A853C1">
        <w:rPr>
          <w:color w:val="212121"/>
          <w:vertAlign w:val="subscript"/>
        </w:rPr>
        <w:t>AC</w:t>
      </w:r>
      <w:r w:rsidRPr="00A853C1">
        <w:rPr>
          <w:color w:val="212121"/>
        </w:rPr>
        <w:t>, from the clitoral surface to the upper verge of the anus, and AGD</w:t>
      </w:r>
      <w:r w:rsidRPr="00A853C1">
        <w:rPr>
          <w:color w:val="212121"/>
          <w:vertAlign w:val="subscript"/>
        </w:rPr>
        <w:t>AF</w:t>
      </w:r>
      <w:r w:rsidRPr="00A853C1">
        <w:rPr>
          <w:color w:val="212121"/>
        </w:rPr>
        <w:t>, from the posterior fourchette to the upper verge of the anus. Each distance was derived from the mean of six measurements acquired from two different gynaecologists. The mean ± SD AGD</w:t>
      </w:r>
      <w:r w:rsidRPr="00A853C1">
        <w:rPr>
          <w:color w:val="212121"/>
          <w:vertAlign w:val="subscript"/>
        </w:rPr>
        <w:t>AC</w:t>
      </w:r>
      <w:r w:rsidRPr="00A853C1">
        <w:rPr>
          <w:rStyle w:val="apple-converted-space"/>
          <w:color w:val="212121"/>
        </w:rPr>
        <w:t> </w:t>
      </w:r>
      <w:r w:rsidRPr="00A853C1">
        <w:rPr>
          <w:color w:val="212121"/>
        </w:rPr>
        <w:t>in women with DIE, OMA and without a diagnosis of endometriosis was 76.0 ± 12.1, 76.1 ± 11.1 and 77.8 ± 11.4 mm, respectively (p = 0.55). The mean ± SD AGD</w:t>
      </w:r>
      <w:r w:rsidRPr="00A853C1">
        <w:rPr>
          <w:color w:val="212121"/>
          <w:vertAlign w:val="subscript"/>
        </w:rPr>
        <w:t>AF</w:t>
      </w:r>
      <w:r w:rsidRPr="00A853C1">
        <w:rPr>
          <w:rStyle w:val="apple-converted-space"/>
          <w:color w:val="212121"/>
        </w:rPr>
        <w:t> </w:t>
      </w:r>
      <w:r w:rsidRPr="00A853C1">
        <w:rPr>
          <w:color w:val="212121"/>
        </w:rPr>
        <w:t>in women with DIE, OMA and without a diagnosis of endometriosis was 22.8 ± 5.0, 21.7 ± 9.0 and 23.7 ± 7.8 mm, respectively (p = 0.38). Our study failed to find an association between AGD and the presence of endometriosis. AGD does not seem to represent a reliable indicator of the presence of endometriosis to be used in clinical practice.</w:t>
      </w:r>
    </w:p>
    <w:p w14:paraId="52DACC00" w14:textId="77777777" w:rsidR="00163464" w:rsidRPr="00A853C1" w:rsidRDefault="00163464" w:rsidP="00163464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Keywords: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AGD; Anogenital distance; Deep endometriosis; Endometrioma; Endometriosis.</w:t>
      </w:r>
    </w:p>
    <w:p w14:paraId="225FA479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EBE"/>
    <w:multiLevelType w:val="hybridMultilevel"/>
    <w:tmpl w:val="0BB45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64"/>
    <w:rsid w:val="00163464"/>
    <w:rsid w:val="001C7F88"/>
    <w:rsid w:val="00432D50"/>
    <w:rsid w:val="00875F78"/>
    <w:rsid w:val="00A74000"/>
    <w:rsid w:val="00B02158"/>
    <w:rsid w:val="00BE7B39"/>
    <w:rsid w:val="00D10F9D"/>
    <w:rsid w:val="00D30F83"/>
    <w:rsid w:val="00D7461F"/>
    <w:rsid w:val="00DB67B4"/>
    <w:rsid w:val="00F21CD6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F74CA"/>
  <w15:chartTrackingRefBased/>
  <w15:docId w15:val="{226774B8-7932-8142-82FC-7037849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64"/>
  </w:style>
  <w:style w:type="paragraph" w:styleId="Heading1">
    <w:name w:val="heading 1"/>
    <w:basedOn w:val="Normal"/>
    <w:link w:val="Heading1Char"/>
    <w:uiPriority w:val="9"/>
    <w:qFormat/>
    <w:rsid w:val="00163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46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4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63464"/>
    <w:rPr>
      <w:color w:val="0000FF"/>
      <w:u w:val="single"/>
    </w:rPr>
  </w:style>
  <w:style w:type="character" w:customStyle="1" w:styleId="period">
    <w:name w:val="period"/>
    <w:basedOn w:val="DefaultParagraphFont"/>
    <w:rsid w:val="00163464"/>
  </w:style>
  <w:style w:type="character" w:customStyle="1" w:styleId="apple-converted-space">
    <w:name w:val="apple-converted-space"/>
    <w:basedOn w:val="DefaultParagraphFont"/>
    <w:rsid w:val="00163464"/>
  </w:style>
  <w:style w:type="character" w:customStyle="1" w:styleId="cit">
    <w:name w:val="cit"/>
    <w:basedOn w:val="DefaultParagraphFont"/>
    <w:rsid w:val="00163464"/>
  </w:style>
  <w:style w:type="character" w:customStyle="1" w:styleId="citation-doi">
    <w:name w:val="citation-doi"/>
    <w:basedOn w:val="DefaultParagraphFont"/>
    <w:rsid w:val="00163464"/>
  </w:style>
  <w:style w:type="character" w:customStyle="1" w:styleId="ahead-of-print">
    <w:name w:val="ahead-of-print"/>
    <w:basedOn w:val="DefaultParagraphFont"/>
    <w:rsid w:val="00163464"/>
  </w:style>
  <w:style w:type="character" w:customStyle="1" w:styleId="authors-list-item">
    <w:name w:val="authors-list-item"/>
    <w:basedOn w:val="DefaultParagraphFont"/>
    <w:rsid w:val="00163464"/>
  </w:style>
  <w:style w:type="character" w:customStyle="1" w:styleId="comma">
    <w:name w:val="comma"/>
    <w:basedOn w:val="DefaultParagraphFont"/>
    <w:rsid w:val="00163464"/>
  </w:style>
  <w:style w:type="character" w:styleId="Strong">
    <w:name w:val="Strong"/>
    <w:basedOn w:val="DefaultParagraphFont"/>
    <w:uiPriority w:val="22"/>
    <w:qFormat/>
    <w:rsid w:val="00163464"/>
    <w:rPr>
      <w:b/>
      <w:bCs/>
    </w:rPr>
  </w:style>
  <w:style w:type="paragraph" w:styleId="NormalWeb">
    <w:name w:val="Normal (Web)"/>
    <w:basedOn w:val="Normal"/>
    <w:uiPriority w:val="99"/>
    <w:unhideWhenUsed/>
    <w:rsid w:val="001634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Ottolini+F&amp;cauthor_id=35817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Sergenti+G&amp;cauthor_id=358179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Somigliana+E&amp;cauthor_id=358179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med.ncbi.nlm.nih.gov/?term=Buggio+L&amp;cauthor_id=358179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Vercellini+P&amp;cauthor_id=35817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2022-08-02T11:31:00Z</dcterms:created>
  <dcterms:modified xsi:type="dcterms:W3CDTF">2022-08-02T11:32:00Z</dcterms:modified>
</cp:coreProperties>
</file>