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98629" w14:textId="77777777" w:rsidR="00077FE2" w:rsidRPr="00A853C1" w:rsidRDefault="00077FE2" w:rsidP="00077FE2">
      <w:pPr>
        <w:pStyle w:val="Heading1"/>
        <w:ind w:left="928"/>
        <w:rPr>
          <w:sz w:val="24"/>
          <w:szCs w:val="24"/>
        </w:rPr>
      </w:pPr>
      <w:r w:rsidRPr="00A853C1">
        <w:rPr>
          <w:sz w:val="24"/>
          <w:szCs w:val="24"/>
        </w:rPr>
        <w:t>Integrated bioinformatic analysis of dysregulated microRNA-mRNA co-expression network in ovarian endometriosis</w:t>
      </w:r>
    </w:p>
    <w:p w14:paraId="7B9CA35D" w14:textId="77777777" w:rsidR="00077FE2" w:rsidRPr="00A853C1" w:rsidRDefault="00077FE2" w:rsidP="00077FE2">
      <w:pPr>
        <w:rPr>
          <w:rFonts w:ascii="Times New Roman" w:hAnsi="Times New Roman" w:cs="Times New Roman"/>
          <w:color w:val="5B616B"/>
        </w:rPr>
      </w:pPr>
      <w:hyperlink r:id="rId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Yong Liu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begin"/>
      </w:r>
      <w:r w:rsidRPr="00A853C1">
        <w:rPr>
          <w:rStyle w:val="authors-list-item"/>
          <w:rFonts w:ascii="Times New Roman" w:hAnsi="Times New Roman" w:cs="Times New Roman"/>
          <w:color w:val="5B616B"/>
        </w:rPr>
        <w:instrText xml:space="preserve"> HYPERLINK "https://pubmed.ncbi.nlm.nih.gov/?term=Fan+L&amp;cauthor_id=35876135" </w:instrTex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Linyuan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Fan</w: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end"/>
      </w:r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begin"/>
      </w:r>
      <w:r w:rsidRPr="00A853C1">
        <w:rPr>
          <w:rStyle w:val="authors-list-item"/>
          <w:rFonts w:ascii="Times New Roman" w:hAnsi="Times New Roman" w:cs="Times New Roman"/>
          <w:color w:val="5B616B"/>
        </w:rPr>
        <w:instrText xml:space="preserve"> HYPERLINK "https://pubmed.ncbi.nlm.nih.gov/?term=Jin+L&amp;cauthor_id=35876135" </w:instrTex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Lingge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</w:t>
      </w:r>
      <w:proofErr w:type="spellStart"/>
      <w:r w:rsidRPr="00A853C1">
        <w:rPr>
          <w:rStyle w:val="Hyperlink"/>
          <w:rFonts w:ascii="Times New Roman" w:hAnsi="Times New Roman" w:cs="Times New Roman"/>
          <w:color w:val="0071BC"/>
        </w:rPr>
        <w:t>Jin</w:t>
      </w:r>
      <w:proofErr w:type="spellEnd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end"/>
      </w:r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Chang Lu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Ting Li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8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Zhan Zhang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begin"/>
      </w:r>
      <w:r w:rsidRPr="00A853C1">
        <w:rPr>
          <w:rStyle w:val="authors-list-item"/>
          <w:rFonts w:ascii="Times New Roman" w:hAnsi="Times New Roman" w:cs="Times New Roman"/>
          <w:color w:val="5B616B"/>
        </w:rPr>
        <w:instrText xml:space="preserve"> HYPERLINK "https://pubmed.ncbi.nlm.nih.gov/?term=Xie+C&amp;cauthor_id=35876135" </w:instrTex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Chengmao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</w:t>
      </w:r>
      <w:proofErr w:type="spellStart"/>
      <w:r w:rsidRPr="00A853C1">
        <w:rPr>
          <w:rStyle w:val="Hyperlink"/>
          <w:rFonts w:ascii="Times New Roman" w:hAnsi="Times New Roman" w:cs="Times New Roman"/>
          <w:color w:val="0071BC"/>
        </w:rPr>
        <w:t>Xie</w:t>
      </w:r>
      <w:proofErr w:type="spellEnd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end"/>
      </w:r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>
        <w:fldChar w:fldCharType="begin"/>
      </w:r>
      <w:r>
        <w:instrText xml:space="preserve"> HYPERLINK "https://pubmed.ncbi.nlm.nih.gov/?term=Li+S&amp;cauthor_id=35876135" </w:instrText>
      </w:r>
      <w: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Shenghui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Li</w:t>
      </w:r>
      <w:r>
        <w:rPr>
          <w:rStyle w:val="Hyperlink"/>
          <w:rFonts w:ascii="Times New Roman" w:hAnsi="Times New Roman" w:cs="Times New Roman"/>
          <w:color w:val="0071BC"/>
          <w:u w:val="none"/>
        </w:rPr>
        <w:fldChar w:fldCharType="end"/>
      </w:r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begin"/>
      </w:r>
      <w:r w:rsidRPr="00A853C1">
        <w:rPr>
          <w:rStyle w:val="authors-list-item"/>
          <w:rFonts w:ascii="Times New Roman" w:hAnsi="Times New Roman" w:cs="Times New Roman"/>
          <w:color w:val="5B616B"/>
        </w:rPr>
        <w:instrText xml:space="preserve"> HYPERLINK "https://pubmed.ncbi.nlm.nih.gov/?term=Zhang+Y&amp;cauthor_id=35876135" </w:instrTex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Yudi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Zhang</w: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end"/>
      </w:r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9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Jian Ren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0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Dan Lu</w:t>
        </w:r>
      </w:hyperlink>
    </w:p>
    <w:p w14:paraId="43342A22" w14:textId="77777777" w:rsidR="00077FE2" w:rsidRPr="00A853C1" w:rsidRDefault="00077FE2" w:rsidP="00077FE2">
      <w:pPr>
        <w:rPr>
          <w:rFonts w:ascii="Times New Roman" w:hAnsi="Times New Roman" w:cs="Times New Roman"/>
          <w:color w:val="5B616B"/>
        </w:rPr>
      </w:pPr>
      <w:r w:rsidRPr="00A853C1">
        <w:rPr>
          <w:rFonts w:ascii="Times New Roman" w:hAnsi="Times New Roman" w:cs="Times New Roman"/>
          <w:color w:val="5B616B"/>
        </w:rPr>
        <w:t xml:space="preserve">Acta </w:t>
      </w:r>
      <w:proofErr w:type="spellStart"/>
      <w:r w:rsidRPr="00A853C1">
        <w:rPr>
          <w:rFonts w:ascii="Times New Roman" w:hAnsi="Times New Roman" w:cs="Times New Roman"/>
          <w:color w:val="5B616B"/>
        </w:rPr>
        <w:t>Obstet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</w:t>
      </w:r>
      <w:proofErr w:type="spellStart"/>
      <w:r w:rsidRPr="00A853C1">
        <w:rPr>
          <w:rFonts w:ascii="Times New Roman" w:hAnsi="Times New Roman" w:cs="Times New Roman"/>
          <w:color w:val="5B616B"/>
        </w:rPr>
        <w:t>Gynecol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Scand</w:t>
      </w:r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>2022 Jul 25.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spellEnd"/>
      <w:r w:rsidRPr="00A853C1">
        <w:rPr>
          <w:rStyle w:val="citation-doi"/>
          <w:rFonts w:ascii="Times New Roman" w:hAnsi="Times New Roman" w:cs="Times New Roman"/>
          <w:color w:val="5B616B"/>
        </w:rPr>
        <w:t>: 10.1111/aogs.14430.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r w:rsidRPr="00A853C1">
        <w:rPr>
          <w:rStyle w:val="ahead-of-print"/>
          <w:rFonts w:ascii="Times New Roman" w:hAnsi="Times New Roman" w:cs="Times New Roman"/>
          <w:color w:val="5B616B"/>
        </w:rPr>
        <w:t>Online ahead of print.</w:t>
      </w:r>
    </w:p>
    <w:p w14:paraId="4341443A" w14:textId="77777777" w:rsidR="00077FE2" w:rsidRPr="00A853C1" w:rsidRDefault="00077FE2" w:rsidP="00077FE2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39E331CC" w14:textId="77777777" w:rsidR="00077FE2" w:rsidRPr="00A853C1" w:rsidRDefault="00077FE2" w:rsidP="00077FE2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5BFA38F2" w14:textId="77777777" w:rsidR="00077FE2" w:rsidRPr="00A853C1" w:rsidRDefault="00077FE2" w:rsidP="00077FE2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Introduction: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Ovarian endometriosis is a frequently occurring </w:t>
      </w:r>
      <w:proofErr w:type="spellStart"/>
      <w:r w:rsidRPr="00A853C1">
        <w:rPr>
          <w:color w:val="212121"/>
        </w:rPr>
        <w:t>gynecological</w:t>
      </w:r>
      <w:proofErr w:type="spellEnd"/>
      <w:r w:rsidRPr="00A853C1">
        <w:rPr>
          <w:color w:val="212121"/>
        </w:rPr>
        <w:t xml:space="preserve"> disease with large socioeconomic impact. Accumulating evidence has suggested that aberrant miRNA-mRNA interactions are involved in the pathogenesis and progression of ovarian endometriosis. This study aims to identify key miRNAs in ovarian endometriosis by using integrated bioinformatic analysis of a dysregulated miRNA-mRNA co-expression network.</w:t>
      </w:r>
    </w:p>
    <w:p w14:paraId="296793F3" w14:textId="77777777" w:rsidR="00077FE2" w:rsidRPr="00A853C1" w:rsidRDefault="00077FE2" w:rsidP="00077FE2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Material and methods: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Expression profiling of miRNA and mRNA in three normal endometria and five pairs of ectopic/</w:t>
      </w:r>
      <w:proofErr w:type="spellStart"/>
      <w:r w:rsidRPr="00A853C1">
        <w:rPr>
          <w:color w:val="212121"/>
        </w:rPr>
        <w:t>eutopic</w:t>
      </w:r>
      <w:proofErr w:type="spellEnd"/>
      <w:r w:rsidRPr="00A853C1">
        <w:rPr>
          <w:color w:val="212121"/>
        </w:rPr>
        <w:t xml:space="preserve"> endometria from patients with ovarian endometriosis was determined by high-throughput sequencing techniques. The data were then integrated with the public sequencing datasets (GSE105764 and GSE105765) using a non-biased approach and a miRNA-mRNA co-expression regulatory network was constructed by in-depth bioinformatic analysis.</w:t>
      </w:r>
    </w:p>
    <w:p w14:paraId="05A3AAAC" w14:textId="77777777" w:rsidR="00077FE2" w:rsidRPr="00A853C1" w:rsidRDefault="00077FE2" w:rsidP="00077FE2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Results: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The constructed miRNA-mRNA network included 87 functionally DEMs, 482 target mRNAs and 1850 paired miRNA-mRNA regulatory interactions. Specifically, five miRNAs (miR-141-3p, miR-363-3p, miR-577, miR-767-5p, miR-96-5p) were gradually decreased and two miRNAs (miR-493-5p, miR-592) were gradually increased from normal endometria to </w:t>
      </w:r>
      <w:proofErr w:type="spellStart"/>
      <w:r w:rsidRPr="00A853C1">
        <w:rPr>
          <w:color w:val="212121"/>
        </w:rPr>
        <w:t>eutopic</w:t>
      </w:r>
      <w:proofErr w:type="spellEnd"/>
      <w:r w:rsidRPr="00A853C1">
        <w:rPr>
          <w:color w:val="212121"/>
        </w:rPr>
        <w:t xml:space="preserve"> endometria, and then ectopic endometria tissues. Importantly, miR-141-3p, miR-363-3p and miR-96-5p belonged to the miR-200 family, miR-106a-363 cluster and miR-183/96/182 cluster, respectively. Their target mRNAs were mainly associated with cell adhesion, locomotion and binding, which are suggested to play vital regulatory roles in the pathogenesis of ovarian endometriosis.</w:t>
      </w:r>
    </w:p>
    <w:p w14:paraId="72D73058" w14:textId="77777777" w:rsidR="00077FE2" w:rsidRPr="00A853C1" w:rsidRDefault="00077FE2" w:rsidP="00077FE2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Conclusions: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Integrated bioinformatic analysis of the miRNA-mRNA co-expression network defines the crucial roles of the miR-200 family, miR-106a-363 cluster and miR-183/96/182 cluster in the pathogenesis of ovarian endometriosis. Further in-depth functional studies are needed to unveil the molecular mechanisms of these </w:t>
      </w:r>
      <w:proofErr w:type="gramStart"/>
      <w:r w:rsidRPr="00A853C1">
        <w:rPr>
          <w:color w:val="212121"/>
        </w:rPr>
        <w:t>miRNAs, and</w:t>
      </w:r>
      <w:proofErr w:type="gramEnd"/>
      <w:r w:rsidRPr="00A853C1">
        <w:rPr>
          <w:color w:val="212121"/>
        </w:rPr>
        <w:t xml:space="preserve"> may provide clues for the optimization of therapeutic strategies for ovarian endometriosis.</w:t>
      </w:r>
    </w:p>
    <w:p w14:paraId="44669216" w14:textId="77777777" w:rsidR="00077FE2" w:rsidRPr="00A853C1" w:rsidRDefault="00077FE2" w:rsidP="00077FE2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expression profiling; integrative analysis; miRNAs; ovarian endometriosis; pathogenesis.</w:t>
      </w:r>
    </w:p>
    <w:p w14:paraId="6036E199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FE2"/>
    <w:rsid w:val="00077FE2"/>
    <w:rsid w:val="001C7F88"/>
    <w:rsid w:val="00432D50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18DB0B"/>
  <w15:chartTrackingRefBased/>
  <w15:docId w15:val="{10673290-78DC-2B4C-A473-BE2F90A23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7FE2"/>
  </w:style>
  <w:style w:type="paragraph" w:styleId="Heading1">
    <w:name w:val="heading 1"/>
    <w:basedOn w:val="Normal"/>
    <w:link w:val="Heading1Char"/>
    <w:uiPriority w:val="9"/>
    <w:qFormat/>
    <w:rsid w:val="00077FE2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7FE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7FE2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7FE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077FE2"/>
    <w:rPr>
      <w:color w:val="0000FF"/>
      <w:u w:val="single"/>
    </w:rPr>
  </w:style>
  <w:style w:type="character" w:customStyle="1" w:styleId="period">
    <w:name w:val="period"/>
    <w:basedOn w:val="DefaultParagraphFont"/>
    <w:rsid w:val="00077FE2"/>
  </w:style>
  <w:style w:type="character" w:customStyle="1" w:styleId="apple-converted-space">
    <w:name w:val="apple-converted-space"/>
    <w:basedOn w:val="DefaultParagraphFont"/>
    <w:rsid w:val="00077FE2"/>
  </w:style>
  <w:style w:type="character" w:customStyle="1" w:styleId="cit">
    <w:name w:val="cit"/>
    <w:basedOn w:val="DefaultParagraphFont"/>
    <w:rsid w:val="00077FE2"/>
  </w:style>
  <w:style w:type="character" w:customStyle="1" w:styleId="citation-doi">
    <w:name w:val="citation-doi"/>
    <w:basedOn w:val="DefaultParagraphFont"/>
    <w:rsid w:val="00077FE2"/>
  </w:style>
  <w:style w:type="character" w:customStyle="1" w:styleId="ahead-of-print">
    <w:name w:val="ahead-of-print"/>
    <w:basedOn w:val="DefaultParagraphFont"/>
    <w:rsid w:val="00077FE2"/>
  </w:style>
  <w:style w:type="character" w:customStyle="1" w:styleId="authors-list-item">
    <w:name w:val="authors-list-item"/>
    <w:basedOn w:val="DefaultParagraphFont"/>
    <w:rsid w:val="00077FE2"/>
  </w:style>
  <w:style w:type="character" w:customStyle="1" w:styleId="comma">
    <w:name w:val="comma"/>
    <w:basedOn w:val="DefaultParagraphFont"/>
    <w:rsid w:val="00077FE2"/>
  </w:style>
  <w:style w:type="character" w:styleId="Strong">
    <w:name w:val="Strong"/>
    <w:basedOn w:val="DefaultParagraphFont"/>
    <w:uiPriority w:val="22"/>
    <w:qFormat/>
    <w:rsid w:val="00077FE2"/>
    <w:rPr>
      <w:b/>
      <w:bCs/>
    </w:rPr>
  </w:style>
  <w:style w:type="paragraph" w:styleId="NormalWeb">
    <w:name w:val="Normal (Web)"/>
    <w:basedOn w:val="Normal"/>
    <w:uiPriority w:val="99"/>
    <w:unhideWhenUsed/>
    <w:rsid w:val="00077FE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Zhang+Z&amp;cauthor_id=3587613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Li+T&amp;cauthor_id=35876135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Lu+C&amp;cauthor_id=35876135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pubmed.ncbi.nlm.nih.gov/?term=Liu+Y&amp;cauthor_id=35876135" TargetMode="External"/><Relationship Id="rId10" Type="http://schemas.openxmlformats.org/officeDocument/2006/relationships/hyperlink" Target="https://pubmed.ncbi.nlm.nih.gov/?term=Lu+D&amp;cauthor_id=3587613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/?term=Ren+J&amp;cauthor_id=3587613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498</Words>
  <Characters>2841</Characters>
  <Application>Microsoft Office Word</Application>
  <DocSecurity>0</DocSecurity>
  <Lines>23</Lines>
  <Paragraphs>6</Paragraphs>
  <ScaleCrop>false</ScaleCrop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2022-08-02T13:05:00Z</dcterms:created>
  <dcterms:modified xsi:type="dcterms:W3CDTF">2022-08-02T13:06:00Z</dcterms:modified>
</cp:coreProperties>
</file>