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0C360" w14:textId="77777777" w:rsidR="00795950" w:rsidRPr="00A853C1" w:rsidRDefault="00795950" w:rsidP="00795950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T677T Methylenetetrahydrofolate Reductase Single Nucleotide Polymorphisms Increased Prevalence in a Subgroup of Infertile Patients with Endometriosis</w:t>
      </w:r>
    </w:p>
    <w:p w14:paraId="60D41E34" w14:textId="77777777" w:rsidR="00795950" w:rsidRPr="00A853C1" w:rsidRDefault="00795950" w:rsidP="00795950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Patrice Clément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Silvia Alvarez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Laetitia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Jacquesson-Fournols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Dominique Cornet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Arthur Clément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0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Michel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Brack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1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Marc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Lalau-Keraly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2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Didier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Delafontaine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3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Marc Cohen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4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Yves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Menezo</w:t>
        </w:r>
        <w:proofErr w:type="spellEnd"/>
      </w:hyperlink>
    </w:p>
    <w:p w14:paraId="4497930C" w14:textId="77777777" w:rsidR="00795950" w:rsidRPr="00A853C1" w:rsidRDefault="00795950" w:rsidP="00795950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J </w:t>
      </w:r>
      <w:proofErr w:type="spellStart"/>
      <w:r w:rsidRPr="00A853C1">
        <w:rPr>
          <w:rFonts w:ascii="Times New Roman" w:hAnsi="Times New Roman" w:cs="Times New Roman"/>
          <w:color w:val="5B616B"/>
        </w:rPr>
        <w:t>Womens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Health (</w:t>
      </w:r>
      <w:proofErr w:type="spellStart"/>
      <w:r w:rsidRPr="00A853C1">
        <w:rPr>
          <w:rFonts w:ascii="Times New Roman" w:hAnsi="Times New Roman" w:cs="Times New Roman"/>
          <w:color w:val="5B616B"/>
        </w:rPr>
        <w:t>Larchmt</w:t>
      </w:r>
      <w:proofErr w:type="spellEnd"/>
      <w:r w:rsidRPr="00A853C1">
        <w:rPr>
          <w:rFonts w:ascii="Times New Roman" w:hAnsi="Times New Roman" w:cs="Times New Roman"/>
          <w:color w:val="5B616B"/>
        </w:rPr>
        <w:t>)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5.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10.1089/jwh.2022.0019.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05F10B41" w14:textId="77777777" w:rsidR="00795950" w:rsidRPr="00A853C1" w:rsidRDefault="00795950" w:rsidP="00795950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0B497291" w14:textId="77777777" w:rsidR="00795950" w:rsidRPr="00A853C1" w:rsidRDefault="00795950" w:rsidP="00795950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1BBCCFC3" w14:textId="77777777" w:rsidR="00795950" w:rsidRPr="00A853C1" w:rsidRDefault="00795950" w:rsidP="00795950">
      <w:pPr>
        <w:pStyle w:val="NormalWeb"/>
        <w:rPr>
          <w:color w:val="212121"/>
        </w:rPr>
      </w:pPr>
      <w:r w:rsidRPr="00A853C1">
        <w:rPr>
          <w:b/>
          <w:bCs/>
          <w:i/>
          <w:iCs/>
          <w:color w:val="212121"/>
        </w:rPr>
        <w:t>Background: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 xml:space="preserve">Approximately 10% (190 million) of women worldwide are affected by endometriosis, ectopic deposits of endometrial tissue that create a major source of pain that affects lifestyle and reproductive function. The pathogenesis of endometriosis is an </w:t>
      </w:r>
      <w:proofErr w:type="spellStart"/>
      <w:r w:rsidRPr="00A853C1">
        <w:rPr>
          <w:color w:val="212121"/>
        </w:rPr>
        <w:t>estrogen</w:t>
      </w:r>
      <w:proofErr w:type="spellEnd"/>
      <w:r w:rsidRPr="00A853C1">
        <w:rPr>
          <w:color w:val="212121"/>
        </w:rPr>
        <w:t>-dependent inflammatory process, influenced/</w:t>
      </w:r>
      <w:proofErr w:type="spellStart"/>
      <w:r w:rsidRPr="00A853C1">
        <w:rPr>
          <w:color w:val="212121"/>
        </w:rPr>
        <w:t>catalyzed</w:t>
      </w:r>
      <w:proofErr w:type="spellEnd"/>
      <w:r w:rsidRPr="00A853C1">
        <w:rPr>
          <w:color w:val="212121"/>
        </w:rPr>
        <w:t xml:space="preserve"> by oxidative stress and consequently defective methylation, with biochemical features </w:t>
      </w:r>
      <w:proofErr w:type="spellStart"/>
      <w:r w:rsidRPr="00A853C1">
        <w:rPr>
          <w:color w:val="212121"/>
        </w:rPr>
        <w:t>centered</w:t>
      </w:r>
      <w:proofErr w:type="spellEnd"/>
      <w:r w:rsidRPr="00A853C1">
        <w:rPr>
          <w:color w:val="212121"/>
        </w:rPr>
        <w:t xml:space="preserve"> around the folate and one-carbon cycles. We aimed to determine whether a link could be found between the two major methylenetetrahydrofolate reductase single nucleotide polymorphisms (MTHFR SNPs), c.677C&gt;T and c.1298A&gt;C, involved in methylation process/epigenetic marking failures, and endometriosis.</w:t>
      </w:r>
      <w:r w:rsidRPr="00A853C1">
        <w:rPr>
          <w:rStyle w:val="apple-converted-space"/>
          <w:color w:val="212121"/>
        </w:rPr>
        <w:t> </w:t>
      </w:r>
      <w:r w:rsidRPr="00A853C1">
        <w:rPr>
          <w:b/>
          <w:bCs/>
          <w:i/>
          <w:iCs/>
          <w:color w:val="212121"/>
        </w:rPr>
        <w:t>Material and Methods: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We studied a population of 158 patients in a group of &gt;1500 referred for treatment of infertility. All the patients had experienced &gt;2 failed assisted reproductive technology cycles and/or &gt;2 miscarriages, a classical cohort for investigation in our group. Patients with endometriosis had at least stage 2+ disease confirmed by laparoscopy.</w:t>
      </w:r>
      <w:r w:rsidRPr="00A853C1">
        <w:rPr>
          <w:rStyle w:val="apple-converted-space"/>
          <w:color w:val="212121"/>
        </w:rPr>
        <w:t> </w:t>
      </w:r>
      <w:r w:rsidRPr="00A853C1">
        <w:rPr>
          <w:b/>
          <w:bCs/>
          <w:i/>
          <w:iCs/>
          <w:color w:val="212121"/>
        </w:rPr>
        <w:t>Results: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The prevalence of the homozygous c.677C&gt;T isoform is doubled in the endometriosis group, 21.5% versus 10.2% in the non-endometriosis group (</w:t>
      </w:r>
      <w:r w:rsidRPr="00A853C1">
        <w:rPr>
          <w:i/>
          <w:iCs/>
          <w:color w:val="212121"/>
        </w:rPr>
        <w:t>p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&gt; 0.01). Symmetrically, the percentage of patients in the endometriosis group with the wild type MTHFR significantly decreased by one-half (8.2%-17.2%) in the non-endometriosis group (</w:t>
      </w:r>
      <w:r w:rsidRPr="00A853C1">
        <w:rPr>
          <w:i/>
          <w:iCs/>
          <w:color w:val="212121"/>
        </w:rPr>
        <w:t>p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&lt; 0.001).</w:t>
      </w:r>
      <w:r w:rsidRPr="00A853C1">
        <w:rPr>
          <w:rStyle w:val="apple-converted-space"/>
          <w:color w:val="212121"/>
        </w:rPr>
        <w:t> </w:t>
      </w:r>
      <w:r w:rsidRPr="00A853C1">
        <w:rPr>
          <w:b/>
          <w:bCs/>
          <w:i/>
          <w:iCs/>
          <w:color w:val="212121"/>
        </w:rPr>
        <w:t>Conclusion: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Determination of MTHFR c.677C&gt;T should not be overlooked in patients with harmful endometriosis affecting their fertility. As folates metabolism is impaired in these MTHFR SNPs carrier patients, co-treatment with 5-methyl folate may constitute a successful (co)-treatment modality.</w:t>
      </w:r>
    </w:p>
    <w:p w14:paraId="357B3053" w14:textId="77777777" w:rsidR="00795950" w:rsidRPr="00A853C1" w:rsidRDefault="00795950" w:rsidP="00795950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MTHFR SNPs; c.1298A&gt;C; c.677C&gt;T; endometriosis; </w:t>
      </w:r>
      <w:proofErr w:type="spellStart"/>
      <w:r w:rsidRPr="00A853C1">
        <w:rPr>
          <w:color w:val="212121"/>
        </w:rPr>
        <w:t>hypofertility</w:t>
      </w:r>
      <w:proofErr w:type="spellEnd"/>
      <w:r w:rsidRPr="00A853C1">
        <w:rPr>
          <w:color w:val="212121"/>
        </w:rPr>
        <w:t>; methylation; oxidative stress.</w:t>
      </w:r>
    </w:p>
    <w:p w14:paraId="275AA74A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950"/>
    <w:rsid w:val="001C7F88"/>
    <w:rsid w:val="00432D50"/>
    <w:rsid w:val="007959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074FFE"/>
  <w15:chartTrackingRefBased/>
  <w15:docId w15:val="{0C871D60-412E-5948-9526-2DB6C002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950"/>
  </w:style>
  <w:style w:type="paragraph" w:styleId="Heading1">
    <w:name w:val="heading 1"/>
    <w:basedOn w:val="Normal"/>
    <w:link w:val="Heading1Char"/>
    <w:uiPriority w:val="9"/>
    <w:qFormat/>
    <w:rsid w:val="0079595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9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95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95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795950"/>
    <w:rPr>
      <w:color w:val="0000FF"/>
      <w:u w:val="single"/>
    </w:rPr>
  </w:style>
  <w:style w:type="character" w:customStyle="1" w:styleId="period">
    <w:name w:val="period"/>
    <w:basedOn w:val="DefaultParagraphFont"/>
    <w:rsid w:val="00795950"/>
  </w:style>
  <w:style w:type="character" w:customStyle="1" w:styleId="apple-converted-space">
    <w:name w:val="apple-converted-space"/>
    <w:basedOn w:val="DefaultParagraphFont"/>
    <w:rsid w:val="00795950"/>
  </w:style>
  <w:style w:type="character" w:customStyle="1" w:styleId="cit">
    <w:name w:val="cit"/>
    <w:basedOn w:val="DefaultParagraphFont"/>
    <w:rsid w:val="00795950"/>
  </w:style>
  <w:style w:type="character" w:customStyle="1" w:styleId="citation-doi">
    <w:name w:val="citation-doi"/>
    <w:basedOn w:val="DefaultParagraphFont"/>
    <w:rsid w:val="00795950"/>
  </w:style>
  <w:style w:type="character" w:customStyle="1" w:styleId="ahead-of-print">
    <w:name w:val="ahead-of-print"/>
    <w:basedOn w:val="DefaultParagraphFont"/>
    <w:rsid w:val="00795950"/>
  </w:style>
  <w:style w:type="character" w:customStyle="1" w:styleId="comma">
    <w:name w:val="comma"/>
    <w:basedOn w:val="DefaultParagraphFont"/>
    <w:rsid w:val="00795950"/>
  </w:style>
  <w:style w:type="character" w:styleId="Strong">
    <w:name w:val="Strong"/>
    <w:basedOn w:val="DefaultParagraphFont"/>
    <w:uiPriority w:val="22"/>
    <w:qFormat/>
    <w:rsid w:val="00795950"/>
    <w:rPr>
      <w:b/>
      <w:bCs/>
    </w:rPr>
  </w:style>
  <w:style w:type="paragraph" w:styleId="NormalWeb">
    <w:name w:val="Normal (Web)"/>
    <w:basedOn w:val="Normal"/>
    <w:uiPriority w:val="99"/>
    <w:unhideWhenUsed/>
    <w:rsid w:val="0079595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Cornet+D&amp;cauthor_id=35788150" TargetMode="External"/><Relationship Id="rId13" Type="http://schemas.openxmlformats.org/officeDocument/2006/relationships/hyperlink" Target="https://pubmed.ncbi.nlm.nih.gov/?term=Cohen+M&amp;cauthor_id=3578815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Jacquesson-Fournols+L&amp;cauthor_id=35788150" TargetMode="External"/><Relationship Id="rId12" Type="http://schemas.openxmlformats.org/officeDocument/2006/relationships/hyperlink" Target="https://pubmed.ncbi.nlm.nih.gov/?term=Delafontaine+D&amp;cauthor_id=35788150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Alvarez+S&amp;cauthor_id=35788150" TargetMode="External"/><Relationship Id="rId11" Type="http://schemas.openxmlformats.org/officeDocument/2006/relationships/hyperlink" Target="https://pubmed.ncbi.nlm.nih.gov/?term=Lalau-Keraly+M&amp;cauthor_id=35788150" TargetMode="External"/><Relationship Id="rId5" Type="http://schemas.openxmlformats.org/officeDocument/2006/relationships/hyperlink" Target="https://pubmed.ncbi.nlm.nih.gov/?term=Cl%C3%A9ment+P&amp;cauthor_id=35788150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pubmed.ncbi.nlm.nih.gov/?term=Brack+M&amp;cauthor_id=357881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Cl%C3%A9ment+A&amp;cauthor_id=35788150" TargetMode="External"/><Relationship Id="rId14" Type="http://schemas.openxmlformats.org/officeDocument/2006/relationships/hyperlink" Target="https://pubmed.ncbi.nlm.nih.gov/?term=Menezo+Y&amp;cauthor_id=3578815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465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2022-08-02T13:09:00Z</dcterms:created>
  <dcterms:modified xsi:type="dcterms:W3CDTF">2022-08-02T13:09:00Z</dcterms:modified>
</cp:coreProperties>
</file>