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CF615" w14:textId="77777777" w:rsidR="00CA5080" w:rsidRPr="00A853C1" w:rsidRDefault="00CA5080" w:rsidP="00CA5080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 xml:space="preserve">Rates of severe complications in patients undergoing colorectal surgery for deep endometriosis-a retrospective </w:t>
      </w:r>
      <w:proofErr w:type="spellStart"/>
      <w:r w:rsidRPr="00A853C1">
        <w:rPr>
          <w:sz w:val="24"/>
          <w:szCs w:val="24"/>
        </w:rPr>
        <w:t>multicenter</w:t>
      </w:r>
      <w:proofErr w:type="spellEnd"/>
      <w:r w:rsidRPr="00A853C1">
        <w:rPr>
          <w:sz w:val="24"/>
          <w:szCs w:val="24"/>
        </w:rPr>
        <w:t xml:space="preserve"> observational study</w:t>
      </w:r>
    </w:p>
    <w:p w14:paraId="5DA94809" w14:textId="77777777" w:rsidR="00CA5080" w:rsidRPr="00A853C1" w:rsidRDefault="00CA5080" w:rsidP="00CA5080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Gernot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Hudelist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Matthias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Korell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Michael Burkhardt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Radek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Chvatal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"https://pubmed.ncbi.nlm.nih.gov/?term=Darici+E&amp;cauthor_id=35818905"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Ezgi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</w:t>
      </w:r>
      <w:proofErr w:type="spellStart"/>
      <w:r w:rsidRPr="00A853C1">
        <w:rPr>
          <w:rStyle w:val="Hyperlink"/>
          <w:rFonts w:ascii="Times New Roman" w:hAnsi="Times New Roman" w:cs="Times New Roman"/>
          <w:color w:val="0071BC"/>
        </w:rPr>
        <w:t>Darici</w:t>
      </w:r>
      <w:proofErr w:type="spellEnd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"https://pubmed.ncbi.nlm.nih.gov/?term=Dimitrova+D&amp;cauthor_id=35818905"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Desislava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Dimitrova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Jan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Drahonovsky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Bashar Haj Hamoud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Daniela Hornung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Bernhard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Krämer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3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Guenter Noe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4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Peter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Oppelt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Sebastian Daniel Schäfer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Beata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Seeber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Uwe Andreas Ulrich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Rene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Wenzl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Rudy Leon De Wilde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Pauline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Wimberger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Birgit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Senft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Joerg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Keckstein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3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Eliana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Montanari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4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Cloe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Vaineau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2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Martin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Sillem</w:t>
        </w:r>
        <w:proofErr w:type="spellEnd"/>
      </w:hyperlink>
    </w:p>
    <w:p w14:paraId="423D7B41" w14:textId="77777777" w:rsidR="00CA5080" w:rsidRPr="00A853C1" w:rsidRDefault="00CA5080" w:rsidP="00CA5080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Acta </w:t>
      </w:r>
      <w:proofErr w:type="spellStart"/>
      <w:r w:rsidRPr="00A853C1">
        <w:rPr>
          <w:rFonts w:ascii="Times New Roman" w:hAnsi="Times New Roman" w:cs="Times New Roman"/>
          <w:color w:val="5B616B"/>
        </w:rPr>
        <w:t>Obstet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Gynecol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Scand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12.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10.1111/aogs.14418.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4BAE3B5D" w14:textId="77777777" w:rsidR="00CA5080" w:rsidRPr="00A853C1" w:rsidRDefault="00CA5080" w:rsidP="00CA5080">
      <w:pPr>
        <w:pStyle w:val="Heading2"/>
        <w:rPr>
          <w:rFonts w:ascii="Times New Roman" w:hAnsi="Times New Roman" w:cs="Times New Roman"/>
          <w:sz w:val="24"/>
          <w:szCs w:val="24"/>
        </w:rPr>
      </w:pPr>
    </w:p>
    <w:p w14:paraId="762834F3" w14:textId="77777777" w:rsidR="00CA5080" w:rsidRPr="00A853C1" w:rsidRDefault="00CA5080" w:rsidP="00CA5080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A853C1">
        <w:rPr>
          <w:rFonts w:ascii="Times New Roman" w:hAnsi="Times New Roman" w:cs="Times New Roman"/>
          <w:sz w:val="24"/>
          <w:szCs w:val="24"/>
        </w:rPr>
        <w:t>Abstract</w:t>
      </w:r>
    </w:p>
    <w:p w14:paraId="7F844A21" w14:textId="77777777" w:rsidR="00CA5080" w:rsidRPr="00A853C1" w:rsidRDefault="00CA5080" w:rsidP="00CA5080">
      <w:pPr>
        <w:pStyle w:val="NormalWeb"/>
      </w:pPr>
      <w:r w:rsidRPr="00A853C1">
        <w:rPr>
          <w:rStyle w:val="Strong"/>
        </w:rPr>
        <w:t>Introduction:</w:t>
      </w:r>
      <w:r w:rsidRPr="00A853C1">
        <w:rPr>
          <w:rStyle w:val="apple-converted-space"/>
          <w:b/>
          <w:bCs/>
        </w:rPr>
        <w:t> </w:t>
      </w:r>
      <w:r w:rsidRPr="00A853C1">
        <w:t xml:space="preserve">Surgical experience and hospital procedure volumes have been associated with the risk of severe complications in expert </w:t>
      </w:r>
      <w:proofErr w:type="spellStart"/>
      <w:r w:rsidRPr="00A853C1">
        <w:t>centers</w:t>
      </w:r>
      <w:proofErr w:type="spellEnd"/>
      <w:r w:rsidRPr="00A853C1">
        <w:t xml:space="preserve"> for endometriosis in France. However, little is known about other certified units in Central European countries.</w:t>
      </w:r>
    </w:p>
    <w:p w14:paraId="111CDDEF" w14:textId="77777777" w:rsidR="00CA5080" w:rsidRPr="00A853C1" w:rsidRDefault="00CA5080" w:rsidP="00CA5080">
      <w:pPr>
        <w:pStyle w:val="NormalWeb"/>
      </w:pPr>
      <w:r w:rsidRPr="00A853C1">
        <w:rPr>
          <w:rStyle w:val="Strong"/>
        </w:rPr>
        <w:t>Material and methods:</w:t>
      </w:r>
      <w:r w:rsidRPr="00A853C1">
        <w:rPr>
          <w:rStyle w:val="apple-converted-space"/>
          <w:b/>
          <w:bCs/>
        </w:rPr>
        <w:t> </w:t>
      </w:r>
      <w:r w:rsidRPr="00A853C1">
        <w:t xml:space="preserve">This retrospective observational study included 937 women who underwent surgery for colorectal endometriosis between January 2018 and January 2020 in 19 participating expert </w:t>
      </w:r>
      <w:proofErr w:type="spellStart"/>
      <w:r w:rsidRPr="00A853C1">
        <w:t>centers</w:t>
      </w:r>
      <w:proofErr w:type="spellEnd"/>
      <w:r w:rsidRPr="00A853C1">
        <w:t xml:space="preserve"> for endometriosis. All women underwent complete excision of colorectal endometriosis by rectal shaving, discoid or segmental resection. Postoperative severe complications were defined as grades III-IV of the </w:t>
      </w:r>
      <w:proofErr w:type="spellStart"/>
      <w:r w:rsidRPr="00A853C1">
        <w:t>Clavien-Dindo</w:t>
      </w:r>
      <w:proofErr w:type="spellEnd"/>
      <w:r w:rsidRPr="00A853C1">
        <w:t xml:space="preserve"> classification system including anastomotic leakage, fistula, pelvic abscess and hematoma. Surgical outcomes of </w:t>
      </w:r>
      <w:proofErr w:type="spellStart"/>
      <w:r w:rsidRPr="00A853C1">
        <w:t>centers</w:t>
      </w:r>
      <w:proofErr w:type="spellEnd"/>
      <w:r w:rsidRPr="00A853C1">
        <w:t xml:space="preserve"> performing less than 40 (group 1), 40-59 (group 2) and ≥60 procedures (group 3) over a period of 2 years were compared.</w:t>
      </w:r>
    </w:p>
    <w:p w14:paraId="1B7ADCBD" w14:textId="77777777" w:rsidR="00CA5080" w:rsidRPr="00A853C1" w:rsidRDefault="00CA5080" w:rsidP="00CA5080">
      <w:pPr>
        <w:pStyle w:val="NormalWeb"/>
      </w:pPr>
      <w:r w:rsidRPr="00A853C1">
        <w:rPr>
          <w:rStyle w:val="Strong"/>
        </w:rPr>
        <w:t>Results:</w:t>
      </w:r>
      <w:r w:rsidRPr="00A853C1">
        <w:rPr>
          <w:rStyle w:val="apple-converted-space"/>
          <w:b/>
          <w:bCs/>
        </w:rPr>
        <w:t> </w:t>
      </w:r>
      <w:r w:rsidRPr="00A853C1">
        <w:t xml:space="preserve">The overall complication rate of grade III and IV complications was 5.1% (48/937), with rates of anastomotic leakage, fistula formation, abscess and </w:t>
      </w:r>
      <w:proofErr w:type="spellStart"/>
      <w:r w:rsidRPr="00A853C1">
        <w:t>hemorrhage</w:t>
      </w:r>
      <w:proofErr w:type="spellEnd"/>
      <w:r w:rsidRPr="00A853C1">
        <w:t xml:space="preserve"> in segmental resection, discoid resection and rectal shaving, respectively, as follows: anastomotic leakage 3.6% (14/387), 1.4% (3/222), 0.6% (2/328); fistula formation 1.6% (6/387), 0.5% (1/222), 0.9%; (3/328); abscess 0.5% (2/387), 0% (0/222) and 0.6% (2/328); </w:t>
      </w:r>
      <w:proofErr w:type="spellStart"/>
      <w:r w:rsidRPr="00A853C1">
        <w:t>hemorrhage</w:t>
      </w:r>
      <w:proofErr w:type="spellEnd"/>
      <w:r w:rsidRPr="00A853C1">
        <w:t xml:space="preserve"> 2.1% (8/387), 0.9% (2/222) and 1.5% (5/328). Higher overall complication rates were observed for segmental resection (30/387, 7.8%) than for discoid (6/222, 2.7%, P = 0.015) or shaving procedures (12/328, 3.7%, P = 0.089). No significant correlation was observed between the number of procedures performed and overall complication rates (</w:t>
      </w:r>
      <w:proofErr w:type="spellStart"/>
      <w:r w:rsidRPr="00A853C1">
        <w:t>r</w:t>
      </w:r>
      <w:r w:rsidRPr="00A853C1">
        <w:rPr>
          <w:vertAlign w:val="subscript"/>
        </w:rPr>
        <w:t>Spearman</w:t>
      </w:r>
      <w:proofErr w:type="spellEnd"/>
      <w:r w:rsidRPr="00A853C1">
        <w:rPr>
          <w:rStyle w:val="apple-converted-space"/>
        </w:rPr>
        <w:t> </w:t>
      </w:r>
      <w:r w:rsidRPr="00A853C1">
        <w:t xml:space="preserve">= -0.115; P = 0.639) with a high variability of complications in low-volume </w:t>
      </w:r>
      <w:proofErr w:type="spellStart"/>
      <w:r w:rsidRPr="00A853C1">
        <w:t>centers</w:t>
      </w:r>
      <w:proofErr w:type="spellEnd"/>
      <w:r w:rsidRPr="00A853C1">
        <w:t xml:space="preserve"> (group 1). However, an intergroup comparison revealed a significantly lower overall severe complication rate in group 3 than in group 2 (2.9% vs 6.9%; P = 0.017) without significant differences between other groups.</w:t>
      </w:r>
    </w:p>
    <w:p w14:paraId="5372FA01" w14:textId="77777777" w:rsidR="00CA5080" w:rsidRPr="00A853C1" w:rsidRDefault="00CA5080" w:rsidP="00CA5080">
      <w:pPr>
        <w:pStyle w:val="NormalWeb"/>
      </w:pPr>
      <w:r w:rsidRPr="00A853C1">
        <w:rPr>
          <w:rStyle w:val="Strong"/>
        </w:rPr>
        <w:t>Conclusions:</w:t>
      </w:r>
      <w:r w:rsidRPr="00A853C1">
        <w:rPr>
          <w:rStyle w:val="apple-converted-space"/>
          <w:b/>
          <w:bCs/>
        </w:rPr>
        <w:t> </w:t>
      </w:r>
      <w:r w:rsidRPr="00A853C1">
        <w:t xml:space="preserve">A high variability in complication rates does exist in </w:t>
      </w:r>
      <w:proofErr w:type="spellStart"/>
      <w:r w:rsidRPr="00A853C1">
        <w:t>centers</w:t>
      </w:r>
      <w:proofErr w:type="spellEnd"/>
      <w:r w:rsidRPr="00A853C1">
        <w:t xml:space="preserve"> with a low volume of activity. Major complications may decrease with an increase in the volume of </w:t>
      </w:r>
      <w:proofErr w:type="gramStart"/>
      <w:r w:rsidRPr="00A853C1">
        <w:t>activity</w:t>
      </w:r>
      <w:proofErr w:type="gramEnd"/>
      <w:r w:rsidRPr="00A853C1">
        <w:t xml:space="preserve"> but this effect cannot be generally applied to all institutions and settings.</w:t>
      </w:r>
    </w:p>
    <w:p w14:paraId="7CEDCCCE" w14:textId="77777777" w:rsidR="00CA5080" w:rsidRPr="00A853C1" w:rsidRDefault="00CA5080" w:rsidP="00CA5080">
      <w:pPr>
        <w:pStyle w:val="NormalWeb"/>
      </w:pPr>
      <w:r w:rsidRPr="00A853C1">
        <w:rPr>
          <w:rStyle w:val="Strong"/>
        </w:rPr>
        <w:t>Keywords:</w:t>
      </w:r>
      <w:r w:rsidRPr="00A853C1">
        <w:rPr>
          <w:rStyle w:val="apple-converted-space"/>
          <w:b/>
          <w:bCs/>
        </w:rPr>
        <w:t> </w:t>
      </w:r>
      <w:r w:rsidRPr="00A853C1">
        <w:t>colorectal endometriosis; endometriosis; endoscopic surgery; laparoscopy; surgical techniques.</w:t>
      </w:r>
    </w:p>
    <w:p w14:paraId="0F42E03B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080"/>
    <w:rsid w:val="001C7F88"/>
    <w:rsid w:val="00432D50"/>
    <w:rsid w:val="00875F78"/>
    <w:rsid w:val="00A74000"/>
    <w:rsid w:val="00B02158"/>
    <w:rsid w:val="00BE7B39"/>
    <w:rsid w:val="00CA5080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60E9D4"/>
  <w15:chartTrackingRefBased/>
  <w15:docId w15:val="{098E29EE-0604-FB40-B247-E3B291612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080"/>
  </w:style>
  <w:style w:type="paragraph" w:styleId="Heading1">
    <w:name w:val="heading 1"/>
    <w:basedOn w:val="Normal"/>
    <w:link w:val="Heading1Char"/>
    <w:uiPriority w:val="9"/>
    <w:qFormat/>
    <w:rsid w:val="00CA508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0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08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08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A5080"/>
    <w:rPr>
      <w:color w:val="0000FF"/>
      <w:u w:val="single"/>
    </w:rPr>
  </w:style>
  <w:style w:type="character" w:customStyle="1" w:styleId="period">
    <w:name w:val="period"/>
    <w:basedOn w:val="DefaultParagraphFont"/>
    <w:rsid w:val="00CA5080"/>
  </w:style>
  <w:style w:type="character" w:customStyle="1" w:styleId="apple-converted-space">
    <w:name w:val="apple-converted-space"/>
    <w:basedOn w:val="DefaultParagraphFont"/>
    <w:rsid w:val="00CA5080"/>
  </w:style>
  <w:style w:type="character" w:customStyle="1" w:styleId="cit">
    <w:name w:val="cit"/>
    <w:basedOn w:val="DefaultParagraphFont"/>
    <w:rsid w:val="00CA5080"/>
  </w:style>
  <w:style w:type="character" w:customStyle="1" w:styleId="citation-doi">
    <w:name w:val="citation-doi"/>
    <w:basedOn w:val="DefaultParagraphFont"/>
    <w:rsid w:val="00CA5080"/>
  </w:style>
  <w:style w:type="character" w:customStyle="1" w:styleId="ahead-of-print">
    <w:name w:val="ahead-of-print"/>
    <w:basedOn w:val="DefaultParagraphFont"/>
    <w:rsid w:val="00CA5080"/>
  </w:style>
  <w:style w:type="character" w:customStyle="1" w:styleId="authors-list-item">
    <w:name w:val="authors-list-item"/>
    <w:basedOn w:val="DefaultParagraphFont"/>
    <w:rsid w:val="00CA5080"/>
  </w:style>
  <w:style w:type="character" w:customStyle="1" w:styleId="comma">
    <w:name w:val="comma"/>
    <w:basedOn w:val="DefaultParagraphFont"/>
    <w:rsid w:val="00CA5080"/>
  </w:style>
  <w:style w:type="character" w:styleId="Strong">
    <w:name w:val="Strong"/>
    <w:basedOn w:val="DefaultParagraphFont"/>
    <w:uiPriority w:val="22"/>
    <w:qFormat/>
    <w:rsid w:val="00CA5080"/>
    <w:rPr>
      <w:b/>
      <w:bCs/>
    </w:rPr>
  </w:style>
  <w:style w:type="paragraph" w:styleId="NormalWeb">
    <w:name w:val="Normal (Web)"/>
    <w:basedOn w:val="Normal"/>
    <w:uiPriority w:val="99"/>
    <w:unhideWhenUsed/>
    <w:rsid w:val="00CA508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Chvatal+R&amp;cauthor_id=35818905" TargetMode="External"/><Relationship Id="rId13" Type="http://schemas.openxmlformats.org/officeDocument/2006/relationships/hyperlink" Target="https://pubmed.ncbi.nlm.nih.gov/?term=Noe+G&amp;cauthor_id=35818905" TargetMode="External"/><Relationship Id="rId18" Type="http://schemas.openxmlformats.org/officeDocument/2006/relationships/hyperlink" Target="https://pubmed.ncbi.nlm.nih.gov/?term=Wenzl+R&amp;cauthor_id=35818905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pubmed.ncbi.nlm.nih.gov/?term=Senft+B&amp;cauthor_id=35818905" TargetMode="External"/><Relationship Id="rId7" Type="http://schemas.openxmlformats.org/officeDocument/2006/relationships/hyperlink" Target="https://pubmed.ncbi.nlm.nih.gov/?term=Burkhardt+M&amp;cauthor_id=35818905" TargetMode="External"/><Relationship Id="rId12" Type="http://schemas.openxmlformats.org/officeDocument/2006/relationships/hyperlink" Target="https://pubmed.ncbi.nlm.nih.gov/?term=Kr%C3%A4mer+B&amp;cauthor_id=35818905" TargetMode="External"/><Relationship Id="rId17" Type="http://schemas.openxmlformats.org/officeDocument/2006/relationships/hyperlink" Target="https://pubmed.ncbi.nlm.nih.gov/?term=Ulrich+UA&amp;cauthor_id=35818905" TargetMode="External"/><Relationship Id="rId25" Type="http://schemas.openxmlformats.org/officeDocument/2006/relationships/hyperlink" Target="https://pubmed.ncbi.nlm.nih.gov/?term=Sillem+M&amp;cauthor_id=358189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pubmed.ncbi.nlm.nih.gov/?term=Seeber+B&amp;cauthor_id=35818905" TargetMode="External"/><Relationship Id="rId20" Type="http://schemas.openxmlformats.org/officeDocument/2006/relationships/hyperlink" Target="https://pubmed.ncbi.nlm.nih.gov/?term=Wimberger+P&amp;cauthor_id=3581890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Korell+M&amp;cauthor_id=35818905" TargetMode="External"/><Relationship Id="rId11" Type="http://schemas.openxmlformats.org/officeDocument/2006/relationships/hyperlink" Target="https://pubmed.ncbi.nlm.nih.gov/?term=Hornung+D&amp;cauthor_id=35818905" TargetMode="External"/><Relationship Id="rId24" Type="http://schemas.openxmlformats.org/officeDocument/2006/relationships/hyperlink" Target="https://pubmed.ncbi.nlm.nih.gov/?term=Vaineau+C&amp;cauthor_id=35818905" TargetMode="External"/><Relationship Id="rId5" Type="http://schemas.openxmlformats.org/officeDocument/2006/relationships/hyperlink" Target="https://pubmed.ncbi.nlm.nih.gov/?term=Hudelist+G&amp;cauthor_id=35818905" TargetMode="External"/><Relationship Id="rId15" Type="http://schemas.openxmlformats.org/officeDocument/2006/relationships/hyperlink" Target="https://pubmed.ncbi.nlm.nih.gov/?term=Sch%C3%A4fer+SD&amp;cauthor_id=35818905" TargetMode="External"/><Relationship Id="rId23" Type="http://schemas.openxmlformats.org/officeDocument/2006/relationships/hyperlink" Target="https://pubmed.ncbi.nlm.nih.gov/?term=Montanari+E&amp;cauthor_id=35818905" TargetMode="External"/><Relationship Id="rId10" Type="http://schemas.openxmlformats.org/officeDocument/2006/relationships/hyperlink" Target="https://pubmed.ncbi.nlm.nih.gov/?term=Haj+Hamoud+B&amp;cauthor_id=35818905" TargetMode="External"/><Relationship Id="rId19" Type="http://schemas.openxmlformats.org/officeDocument/2006/relationships/hyperlink" Target="https://pubmed.ncbi.nlm.nih.gov/?term=De+Wilde+RL&amp;cauthor_id=358189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Drahonovsky+J&amp;cauthor_id=35818905" TargetMode="External"/><Relationship Id="rId14" Type="http://schemas.openxmlformats.org/officeDocument/2006/relationships/hyperlink" Target="https://pubmed.ncbi.nlm.nih.gov/?term=Oppelt+P&amp;cauthor_id=35818905" TargetMode="External"/><Relationship Id="rId22" Type="http://schemas.openxmlformats.org/officeDocument/2006/relationships/hyperlink" Target="https://pubmed.ncbi.nlm.nih.gov/?term=Keckstein+J&amp;cauthor_id=35818905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2022-08-02T13:39:00Z</dcterms:created>
  <dcterms:modified xsi:type="dcterms:W3CDTF">2022-08-02T13:39:00Z</dcterms:modified>
</cp:coreProperties>
</file>