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9C7A0" w14:textId="77777777" w:rsidR="00A2258F" w:rsidRPr="00A853C1" w:rsidRDefault="00A2258F" w:rsidP="00A2258F">
      <w:pPr>
        <w:pStyle w:val="Heading1"/>
        <w:ind w:left="928"/>
        <w:rPr>
          <w:sz w:val="24"/>
          <w:szCs w:val="24"/>
        </w:rPr>
      </w:pPr>
      <w:r w:rsidRPr="00A853C1">
        <w:rPr>
          <w:sz w:val="24"/>
          <w:szCs w:val="24"/>
        </w:rPr>
        <w:t>Associations between physical exercise patterns and pain symptoms in individuals with endometriosis: a cross-sectional mHealth-based investigation</w:t>
      </w:r>
    </w:p>
    <w:p w14:paraId="4BDC1CF1" w14:textId="77777777" w:rsidR="00A2258F" w:rsidRPr="00A853C1" w:rsidRDefault="00A2258F" w:rsidP="00A2258F">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Ipek</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Ensari</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Sharon Lipsky-Gorman</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Emma N Horan</w:t>
        </w:r>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Suzanne Bakken</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"https://pubmed.ncbi.nlm.nih.gov/?term=Elhadad+N&amp;cauthor_id=35851021"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Noémie</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Elhadad</w:t>
      </w:r>
      <w:proofErr w:type="spellEnd"/>
      <w:r w:rsidRPr="00A853C1">
        <w:rPr>
          <w:rStyle w:val="authors-list-item"/>
          <w:rFonts w:ascii="Times New Roman" w:hAnsi="Times New Roman" w:cs="Times New Roman"/>
          <w:color w:val="5B616B"/>
        </w:rPr>
        <w:fldChar w:fldCharType="end"/>
      </w:r>
    </w:p>
    <w:p w14:paraId="564F1EE5" w14:textId="77777777" w:rsidR="00A2258F" w:rsidRPr="00A853C1" w:rsidRDefault="00A2258F" w:rsidP="00A2258F">
      <w:pPr>
        <w:rPr>
          <w:rFonts w:ascii="Times New Roman" w:hAnsi="Times New Roman" w:cs="Times New Roman"/>
          <w:color w:val="5B616B"/>
        </w:rPr>
      </w:pPr>
      <w:r w:rsidRPr="00A853C1">
        <w:rPr>
          <w:rFonts w:ascii="Times New Roman" w:hAnsi="Times New Roman" w:cs="Times New Roman"/>
          <w:color w:val="5B616B"/>
        </w:rPr>
        <w:t>BMJ Open</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18;12(7</w:t>
      </w:r>
      <w:proofErr w:type="gramStart"/>
      <w:r w:rsidRPr="00A853C1">
        <w:rPr>
          <w:rStyle w:val="cit"/>
          <w:rFonts w:ascii="Times New Roman" w:hAnsi="Times New Roman" w:cs="Times New Roman"/>
          <w:color w:val="5B616B"/>
        </w:rPr>
        <w:t>):e059280.</w:t>
      </w:r>
      <w:r w:rsidRPr="00A853C1">
        <w:rPr>
          <w:rStyle w:val="citation-doi"/>
          <w:rFonts w:ascii="Times New Roman" w:hAnsi="Times New Roman" w:cs="Times New Roman"/>
          <w:color w:val="5B616B"/>
        </w:rPr>
        <w:t>doi</w:t>
      </w:r>
      <w:proofErr w:type="gramEnd"/>
      <w:r w:rsidRPr="00A853C1">
        <w:rPr>
          <w:rStyle w:val="citation-doi"/>
          <w:rFonts w:ascii="Times New Roman" w:hAnsi="Times New Roman" w:cs="Times New Roman"/>
          <w:color w:val="5B616B"/>
        </w:rPr>
        <w:t>: 10.1136/bmjopen-2021-059280.</w:t>
      </w:r>
    </w:p>
    <w:p w14:paraId="34610CC3" w14:textId="77777777" w:rsidR="00A2258F" w:rsidRPr="00A853C1" w:rsidRDefault="00A2258F" w:rsidP="00A2258F">
      <w:pPr>
        <w:pStyle w:val="Heading2"/>
        <w:rPr>
          <w:rFonts w:ascii="Times New Roman" w:hAnsi="Times New Roman" w:cs="Times New Roman"/>
          <w:color w:val="212121"/>
          <w:sz w:val="24"/>
          <w:szCs w:val="24"/>
        </w:rPr>
      </w:pPr>
    </w:p>
    <w:p w14:paraId="0A3358F4" w14:textId="77777777" w:rsidR="00A2258F" w:rsidRPr="00A853C1" w:rsidRDefault="00A2258F" w:rsidP="00A2258F">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6EE84062" w14:textId="77777777" w:rsidR="00A2258F" w:rsidRPr="00A853C1" w:rsidRDefault="00A2258F" w:rsidP="00A2258F">
      <w:pPr>
        <w:pStyle w:val="NormalWeb"/>
        <w:rPr>
          <w:color w:val="212121"/>
        </w:rPr>
      </w:pPr>
      <w:r w:rsidRPr="00A853C1">
        <w:rPr>
          <w:rStyle w:val="Strong"/>
          <w:color w:val="212121"/>
        </w:rPr>
        <w:t>Objectives:</w:t>
      </w:r>
      <w:r w:rsidRPr="00A853C1">
        <w:rPr>
          <w:rStyle w:val="apple-converted-space"/>
          <w:b/>
          <w:bCs/>
          <w:color w:val="212121"/>
        </w:rPr>
        <w:t> </w:t>
      </w:r>
      <w:r w:rsidRPr="00A853C1">
        <w:rPr>
          <w:color w:val="212121"/>
        </w:rPr>
        <w:t>This study investigates the association of daily physical exercise with pain symptoms in endometriosis. We also examined whether an individual's typical weekly (</w:t>
      </w:r>
      <w:proofErr w:type="spellStart"/>
      <w:r w:rsidRPr="00A853C1">
        <w:rPr>
          <w:color w:val="212121"/>
        </w:rPr>
        <w:t>ie</w:t>
      </w:r>
      <w:proofErr w:type="spellEnd"/>
      <w:r w:rsidRPr="00A853C1">
        <w:rPr>
          <w:color w:val="212121"/>
        </w:rPr>
        <w:t>, habitual) exercise frequency influences (</w:t>
      </w:r>
      <w:proofErr w:type="spellStart"/>
      <w:r w:rsidRPr="00A853C1">
        <w:rPr>
          <w:color w:val="212121"/>
        </w:rPr>
        <w:t>ie</w:t>
      </w:r>
      <w:proofErr w:type="spellEnd"/>
      <w:r w:rsidRPr="00A853C1">
        <w:rPr>
          <w:color w:val="212121"/>
        </w:rPr>
        <w:t>, moderates) the relationship between their pain symptoms on a given day (day</w:t>
      </w:r>
      <w:r w:rsidRPr="00A853C1">
        <w:rPr>
          <w:rStyle w:val="apple-converted-space"/>
          <w:color w:val="212121"/>
        </w:rPr>
        <w:t> </w:t>
      </w:r>
      <w:r w:rsidRPr="00A853C1">
        <w:rPr>
          <w:i/>
          <w:iCs/>
          <w:color w:val="212121"/>
        </w:rPr>
        <w:t>t</w:t>
      </w:r>
      <w:r w:rsidRPr="00A853C1">
        <w:rPr>
          <w:color w:val="212121"/>
        </w:rPr>
        <w:t>) and previous-day (day</w:t>
      </w:r>
      <w:r w:rsidRPr="00A853C1">
        <w:rPr>
          <w:rStyle w:val="apple-converted-space"/>
          <w:color w:val="212121"/>
        </w:rPr>
        <w:t> </w:t>
      </w:r>
      <w:r w:rsidRPr="00A853C1">
        <w:rPr>
          <w:i/>
          <w:iCs/>
          <w:color w:val="212121"/>
        </w:rPr>
        <w:t>t-1</w:t>
      </w:r>
      <w:r w:rsidRPr="00A853C1">
        <w:rPr>
          <w:color w:val="212121"/>
        </w:rPr>
        <w:t>) exercise.</w:t>
      </w:r>
    </w:p>
    <w:p w14:paraId="5EFAF532" w14:textId="77777777" w:rsidR="00A2258F" w:rsidRPr="00A853C1" w:rsidRDefault="00A2258F" w:rsidP="00A2258F">
      <w:pPr>
        <w:pStyle w:val="NormalWeb"/>
        <w:rPr>
          <w:color w:val="212121"/>
        </w:rPr>
      </w:pPr>
      <w:r w:rsidRPr="00A853C1">
        <w:rPr>
          <w:rStyle w:val="Strong"/>
          <w:color w:val="212121"/>
        </w:rPr>
        <w:t>Participants:</w:t>
      </w:r>
      <w:r w:rsidRPr="00A853C1">
        <w:rPr>
          <w:rStyle w:val="apple-converted-space"/>
          <w:b/>
          <w:bCs/>
          <w:color w:val="212121"/>
        </w:rPr>
        <w:t> </w:t>
      </w:r>
      <w:r w:rsidRPr="00A853C1">
        <w:rPr>
          <w:color w:val="212121"/>
        </w:rPr>
        <w:t>The sample included 90 382 days of data from 1009 participants (~85% non-Hispanic white) living with endometriosis across 38 countries.</w:t>
      </w:r>
    </w:p>
    <w:p w14:paraId="5C9D7A45" w14:textId="77777777" w:rsidR="00A2258F" w:rsidRPr="00A853C1" w:rsidRDefault="00A2258F" w:rsidP="00A2258F">
      <w:pPr>
        <w:pStyle w:val="NormalWeb"/>
        <w:rPr>
          <w:color w:val="212121"/>
        </w:rPr>
      </w:pPr>
      <w:r w:rsidRPr="00A853C1">
        <w:rPr>
          <w:rStyle w:val="Strong"/>
          <w:color w:val="212121"/>
        </w:rPr>
        <w:t>Study design:</w:t>
      </w:r>
      <w:r w:rsidRPr="00A853C1">
        <w:rPr>
          <w:rStyle w:val="apple-converted-space"/>
          <w:b/>
          <w:bCs/>
          <w:color w:val="212121"/>
        </w:rPr>
        <w:t> </w:t>
      </w:r>
      <w:r w:rsidRPr="00A853C1">
        <w:rPr>
          <w:color w:val="212121"/>
        </w:rPr>
        <w:t>This was an observational, retrospective study conducted using data from a research mobile app (</w:t>
      </w:r>
      <w:proofErr w:type="spellStart"/>
      <w:r w:rsidRPr="00A853C1">
        <w:rPr>
          <w:color w:val="212121"/>
        </w:rPr>
        <w:t>Phendo</w:t>
      </w:r>
      <w:proofErr w:type="spellEnd"/>
      <w:r w:rsidRPr="00A853C1">
        <w:rPr>
          <w:color w:val="212121"/>
        </w:rPr>
        <w:t>) designed for collecting self-reported data on symptoms and self-management of endometriosis.</w:t>
      </w:r>
    </w:p>
    <w:p w14:paraId="2068939E" w14:textId="77777777" w:rsidR="00A2258F" w:rsidRPr="00A853C1" w:rsidRDefault="00A2258F" w:rsidP="00A2258F">
      <w:pPr>
        <w:pStyle w:val="NormalWeb"/>
        <w:rPr>
          <w:color w:val="212121"/>
        </w:rPr>
      </w:pPr>
      <w:r w:rsidRPr="00A853C1">
        <w:rPr>
          <w:rStyle w:val="Strong"/>
          <w:color w:val="212121"/>
        </w:rPr>
        <w:t>Primary outcome measures:</w:t>
      </w:r>
      <w:r w:rsidRPr="00A853C1">
        <w:rPr>
          <w:rStyle w:val="apple-converted-space"/>
          <w:b/>
          <w:bCs/>
          <w:color w:val="212121"/>
        </w:rPr>
        <w:t> </w:t>
      </w:r>
      <w:r w:rsidRPr="00A853C1">
        <w:rPr>
          <w:color w:val="212121"/>
        </w:rPr>
        <w:t>The two primary outcomes were the composite day-level pain score that includes pain intensity and location, and the change in this score from previous day (Δ-score). We applied generalised linear mixed-level models to examine the effect of previous-day exercise and habitual exercise frequency on these outcomes. We included an interaction term between the two predictors to assess the moderation effect, and adjusted for previous-day pain, menstrual status, education level and body mass index.</w:t>
      </w:r>
    </w:p>
    <w:p w14:paraId="66F3D31D" w14:textId="77777777" w:rsidR="00A2258F" w:rsidRPr="00A853C1" w:rsidRDefault="00A2258F" w:rsidP="00A2258F">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The association of previous-day (day</w:t>
      </w:r>
      <w:r w:rsidRPr="00A853C1">
        <w:rPr>
          <w:rStyle w:val="apple-converted-space"/>
          <w:color w:val="212121"/>
        </w:rPr>
        <w:t> </w:t>
      </w:r>
      <w:r w:rsidRPr="00A853C1">
        <w:rPr>
          <w:i/>
          <w:iCs/>
          <w:color w:val="212121"/>
        </w:rPr>
        <w:t>t-1</w:t>
      </w:r>
      <w:r w:rsidRPr="00A853C1">
        <w:rPr>
          <w:color w:val="212121"/>
        </w:rPr>
        <w:t>) exercise with pain symptoms on day</w:t>
      </w:r>
      <w:r w:rsidRPr="00A853C1">
        <w:rPr>
          <w:rStyle w:val="apple-converted-space"/>
          <w:color w:val="212121"/>
        </w:rPr>
        <w:t> </w:t>
      </w:r>
      <w:r w:rsidRPr="00A853C1">
        <w:rPr>
          <w:i/>
          <w:iCs/>
          <w:color w:val="212121"/>
        </w:rPr>
        <w:t>t</w:t>
      </w:r>
      <w:r w:rsidRPr="00A853C1">
        <w:rPr>
          <w:rStyle w:val="apple-converted-space"/>
          <w:color w:val="212121"/>
        </w:rPr>
        <w:t> </w:t>
      </w:r>
      <w:r w:rsidRPr="00A853C1">
        <w:rPr>
          <w:color w:val="212121"/>
        </w:rPr>
        <w:t>was moderated by habitual exercise frequency, independent of covariates (rate ratio=0.96, 95% CI=0.95 to 0.98, p=0.0007 for day-level pain score, B=-0.14, 95% CI=-0.26 to -0.016, p=0.026 for Δ-score). Those who regularly engaged in exercise at least three times per week were more likely to experience favourable pain outcomes after having a bout of exercise on the previous day.</w:t>
      </w:r>
    </w:p>
    <w:p w14:paraId="32F6DAA6" w14:textId="77777777" w:rsidR="00A2258F" w:rsidRPr="00A853C1" w:rsidRDefault="00A2258F" w:rsidP="00A2258F">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Regular exercise might influence the day-level (</w:t>
      </w:r>
      <w:proofErr w:type="spellStart"/>
      <w:r w:rsidRPr="00A853C1">
        <w:rPr>
          <w:color w:val="212121"/>
        </w:rPr>
        <w:t>ie</w:t>
      </w:r>
      <w:proofErr w:type="spellEnd"/>
      <w:r w:rsidRPr="00A853C1">
        <w:rPr>
          <w:color w:val="212121"/>
        </w:rPr>
        <w:t>, short-term) association of pain symptoms with exercise. These findings can inform exercise recommendations for endometriosis pain management, especially for those who are at greater risk of lack of regular exercise due to acute exacerbation in their pain after exercise.</w:t>
      </w:r>
    </w:p>
    <w:p w14:paraId="432EE759" w14:textId="77777777" w:rsidR="00A2258F" w:rsidRPr="00A853C1" w:rsidRDefault="00A2258F" w:rsidP="00A2258F">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complementary medicine; epidemiology; health informatics; pain management; preventive medicine.</w:t>
      </w:r>
    </w:p>
    <w:p w14:paraId="264B806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58F"/>
    <w:rsid w:val="001C7F88"/>
    <w:rsid w:val="00432D50"/>
    <w:rsid w:val="00875F78"/>
    <w:rsid w:val="00A2258F"/>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621215"/>
  <w15:chartTrackingRefBased/>
  <w15:docId w15:val="{17453F02-740B-4842-A4E3-DF89A09FC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258F"/>
  </w:style>
  <w:style w:type="paragraph" w:styleId="Heading1">
    <w:name w:val="heading 1"/>
    <w:basedOn w:val="Normal"/>
    <w:link w:val="Heading1Char"/>
    <w:uiPriority w:val="9"/>
    <w:qFormat/>
    <w:rsid w:val="00A2258F"/>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A2258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58F"/>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A2258F"/>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A2258F"/>
    <w:rPr>
      <w:color w:val="0000FF"/>
      <w:u w:val="single"/>
    </w:rPr>
  </w:style>
  <w:style w:type="character" w:customStyle="1" w:styleId="period">
    <w:name w:val="period"/>
    <w:basedOn w:val="DefaultParagraphFont"/>
    <w:rsid w:val="00A2258F"/>
  </w:style>
  <w:style w:type="character" w:customStyle="1" w:styleId="apple-converted-space">
    <w:name w:val="apple-converted-space"/>
    <w:basedOn w:val="DefaultParagraphFont"/>
    <w:rsid w:val="00A2258F"/>
  </w:style>
  <w:style w:type="character" w:customStyle="1" w:styleId="cit">
    <w:name w:val="cit"/>
    <w:basedOn w:val="DefaultParagraphFont"/>
    <w:rsid w:val="00A2258F"/>
  </w:style>
  <w:style w:type="character" w:customStyle="1" w:styleId="citation-doi">
    <w:name w:val="citation-doi"/>
    <w:basedOn w:val="DefaultParagraphFont"/>
    <w:rsid w:val="00A2258F"/>
  </w:style>
  <w:style w:type="character" w:customStyle="1" w:styleId="authors-list-item">
    <w:name w:val="authors-list-item"/>
    <w:basedOn w:val="DefaultParagraphFont"/>
    <w:rsid w:val="00A2258F"/>
  </w:style>
  <w:style w:type="character" w:customStyle="1" w:styleId="comma">
    <w:name w:val="comma"/>
    <w:basedOn w:val="DefaultParagraphFont"/>
    <w:rsid w:val="00A2258F"/>
  </w:style>
  <w:style w:type="character" w:styleId="Strong">
    <w:name w:val="Strong"/>
    <w:basedOn w:val="DefaultParagraphFont"/>
    <w:uiPriority w:val="22"/>
    <w:qFormat/>
    <w:rsid w:val="00A2258F"/>
    <w:rPr>
      <w:b/>
      <w:bCs/>
    </w:rPr>
  </w:style>
  <w:style w:type="paragraph" w:styleId="NormalWeb">
    <w:name w:val="Normal (Web)"/>
    <w:basedOn w:val="Normal"/>
    <w:uiPriority w:val="99"/>
    <w:unhideWhenUsed/>
    <w:rsid w:val="00A2258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Bakken+S&amp;cauthor_id=35851021" TargetMode="External"/><Relationship Id="rId3" Type="http://schemas.openxmlformats.org/officeDocument/2006/relationships/settings" Target="settings.xml"/><Relationship Id="rId7" Type="http://schemas.openxmlformats.org/officeDocument/2006/relationships/hyperlink" Target="https://pubmed.ncbi.nlm.nih.gov/?term=Horan+EN&amp;cauthor_id=358510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Lipsky-Gorman+S&amp;cauthor_id=35851021" TargetMode="External"/><Relationship Id="rId5" Type="http://schemas.openxmlformats.org/officeDocument/2006/relationships/hyperlink" Target="https://pubmed.ncbi.nlm.nih.gov/?term=Ensari+I&amp;cauthor_id=3585102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427</Words>
  <Characters>2435</Characters>
  <Application>Microsoft Office Word</Application>
  <DocSecurity>0</DocSecurity>
  <Lines>20</Lines>
  <Paragraphs>5</Paragraphs>
  <ScaleCrop>false</ScaleCrop>
  <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2022-08-02T13:42:00Z</dcterms:created>
  <dcterms:modified xsi:type="dcterms:W3CDTF">2022-08-02T13:42:00Z</dcterms:modified>
</cp:coreProperties>
</file>