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FE512" w14:textId="77777777" w:rsidR="00E51F24" w:rsidRPr="00A853C1" w:rsidRDefault="00E51F24" w:rsidP="00E51F24">
      <w:pPr>
        <w:pStyle w:val="Heading1"/>
        <w:ind w:left="720"/>
        <w:rPr>
          <w:sz w:val="24"/>
          <w:szCs w:val="24"/>
        </w:rPr>
      </w:pPr>
      <w:r w:rsidRPr="00A853C1">
        <w:rPr>
          <w:sz w:val="24"/>
          <w:szCs w:val="24"/>
        </w:rPr>
        <w:t>Laparoscopically Confirmed Endometriosis and Risk of Incident Stroke: A Prospective Cohort Study</w:t>
      </w:r>
    </w:p>
    <w:p w14:paraId="4BA3E264" w14:textId="77777777" w:rsidR="00E51F24" w:rsidRPr="00A853C1" w:rsidRDefault="00E51F24" w:rsidP="00E51F24">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Leslie V </w:t>
        </w:r>
        <w:proofErr w:type="spellStart"/>
        <w:r w:rsidRPr="00A853C1">
          <w:rPr>
            <w:rStyle w:val="Hyperlink"/>
            <w:rFonts w:ascii="Times New Roman" w:hAnsi="Times New Roman" w:cs="Times New Roman"/>
            <w:color w:val="0071BC"/>
          </w:rPr>
          <w:t>Farland</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William J Degnan 3rd</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Melanie L Bell</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Scott E </w:t>
        </w:r>
        <w:proofErr w:type="spellStart"/>
        <w:r w:rsidRPr="00A853C1">
          <w:rPr>
            <w:rStyle w:val="Hyperlink"/>
            <w:rFonts w:ascii="Times New Roman" w:hAnsi="Times New Roman" w:cs="Times New Roman"/>
            <w:color w:val="0071BC"/>
          </w:rPr>
          <w:t>Kasner</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Ava L Liberman</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"https://pubmed.ncbi.nlm.nih.gov/?term=Shah+DK&amp;cauthor_id=35861076"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Divya</w:t>
      </w:r>
      <w:proofErr w:type="spellEnd"/>
      <w:r w:rsidRPr="00A853C1">
        <w:rPr>
          <w:rStyle w:val="Hyperlink"/>
          <w:rFonts w:ascii="Times New Roman" w:hAnsi="Times New Roman" w:cs="Times New Roman"/>
          <w:color w:val="0071BC"/>
        </w:rPr>
        <w:t xml:space="preserve"> K Shah</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Kathryn M </w:t>
        </w:r>
        <w:proofErr w:type="spellStart"/>
        <w:r w:rsidRPr="00A853C1">
          <w:rPr>
            <w:rStyle w:val="Hyperlink"/>
            <w:rFonts w:ascii="Times New Roman" w:hAnsi="Times New Roman" w:cs="Times New Roman"/>
            <w:color w:val="0071BC"/>
          </w:rPr>
          <w:t>Rexrode</w:t>
        </w:r>
        <w:proofErr w:type="spellEnd"/>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 xml:space="preserve">Stacey A </w:t>
        </w:r>
        <w:proofErr w:type="spellStart"/>
        <w:r w:rsidRPr="00A853C1">
          <w:rPr>
            <w:rStyle w:val="Hyperlink"/>
            <w:rFonts w:ascii="Times New Roman" w:hAnsi="Times New Roman" w:cs="Times New Roman"/>
            <w:color w:val="0071BC"/>
          </w:rPr>
          <w:t>Missmer</w:t>
        </w:r>
        <w:proofErr w:type="spellEnd"/>
      </w:hyperlink>
    </w:p>
    <w:p w14:paraId="69310419" w14:textId="77777777" w:rsidR="00E51F24" w:rsidRPr="002C5623" w:rsidRDefault="00E51F24" w:rsidP="00E51F24">
      <w:pPr>
        <w:rPr>
          <w:rFonts w:ascii="Times New Roman" w:hAnsi="Times New Roman" w:cs="Times New Roman"/>
          <w:color w:val="5B616B"/>
        </w:rPr>
      </w:pPr>
      <w:r w:rsidRPr="00A853C1">
        <w:rPr>
          <w:rFonts w:ascii="Times New Roman" w:hAnsi="Times New Roman" w:cs="Times New Roman"/>
          <w:color w:val="5B616B"/>
        </w:rPr>
        <w:t>Stroke</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21;101161STROKEAHA122039250.</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10.1161/STROKEAHA.122.039250.</w:t>
      </w:r>
      <w:r w:rsidRPr="00A853C1">
        <w:rPr>
          <w:rStyle w:val="ahead-of-print"/>
          <w:rFonts w:ascii="Times New Roman" w:hAnsi="Times New Roman" w:cs="Times New Roman"/>
          <w:color w:val="5B616B"/>
        </w:rPr>
        <w:t>Online ahead of print.</w:t>
      </w:r>
    </w:p>
    <w:p w14:paraId="187710E5" w14:textId="77777777" w:rsidR="00E51F24" w:rsidRPr="00A853C1" w:rsidRDefault="00E51F24" w:rsidP="00E51F24">
      <w:pPr>
        <w:pStyle w:val="Heading2"/>
        <w:rPr>
          <w:rFonts w:ascii="Times New Roman" w:hAnsi="Times New Roman" w:cs="Times New Roman"/>
          <w:color w:val="212121"/>
          <w:sz w:val="24"/>
          <w:szCs w:val="24"/>
        </w:rPr>
      </w:pPr>
    </w:p>
    <w:p w14:paraId="2ACFE48E" w14:textId="77777777" w:rsidR="00E51F24" w:rsidRPr="00A853C1" w:rsidRDefault="00E51F24" w:rsidP="00E51F24">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47FDA61" w14:textId="77777777" w:rsidR="00E51F24" w:rsidRPr="00A853C1" w:rsidRDefault="00E51F24" w:rsidP="00E51F24">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Prior research suggests that women with endometriosis are at greater risk of coronary heart disease. Therefore, our objective was to prospectively investigate the association between laparoscopically confirmed endometriosis and risk of incident stroke during 28 years of follow-up.</w:t>
      </w:r>
    </w:p>
    <w:p w14:paraId="37E976F5" w14:textId="77777777" w:rsidR="00E51F24" w:rsidRPr="00A853C1" w:rsidRDefault="00E51F24" w:rsidP="00E51F24">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Participants in the NHSII cohort study (Nurses' Health Study II) were followed from 1989 when they were between the ages of 25 to 42 until 2017 for development of incident stroke (ischemic and </w:t>
      </w:r>
      <w:proofErr w:type="spellStart"/>
      <w:r w:rsidRPr="00A853C1">
        <w:rPr>
          <w:color w:val="212121"/>
        </w:rPr>
        <w:t>hemorrhagic</w:t>
      </w:r>
      <w:proofErr w:type="spellEnd"/>
      <w:r w:rsidRPr="00A853C1">
        <w:rPr>
          <w:color w:val="212121"/>
        </w:rPr>
        <w:t>). Cox proportional hazard models were used to calculate hazard ratios and 95% CI, with adjustment for potential confounding variables (alcohol intake, body mass index at age 18, current body mass index, age at menarche, menstrual cycle pattern in adolescence, current menstrual cycle pattern, parity, oral contraceptive use history, smoking history, diet quality, physical activity, NSAID use, aspirin use, race/ethnicity, and income). We estimated the proportion of the total association mediated by history of hypertension, hypercholesterolemia, hysterectomy/oophorectomy, and hormone therapy. We also tested for effect modification by age (&lt;50,</w:t>
      </w:r>
      <w:r w:rsidRPr="00A853C1">
        <w:rPr>
          <w:rStyle w:val="apple-converted-space"/>
          <w:color w:val="212121"/>
        </w:rPr>
        <w:t> </w:t>
      </w:r>
      <w:r w:rsidRPr="00A853C1">
        <w:rPr>
          <w:i/>
          <w:iCs/>
          <w:color w:val="212121"/>
        </w:rPr>
        <w:t>≥</w:t>
      </w:r>
      <w:r w:rsidRPr="00A853C1">
        <w:rPr>
          <w:color w:val="212121"/>
        </w:rPr>
        <w:t>50 years), infertility history, body mass index (&lt;25,</w:t>
      </w:r>
      <w:r w:rsidRPr="00A853C1">
        <w:rPr>
          <w:rStyle w:val="apple-converted-space"/>
          <w:color w:val="212121"/>
        </w:rPr>
        <w:t> </w:t>
      </w:r>
      <w:r w:rsidRPr="00A853C1">
        <w:rPr>
          <w:i/>
          <w:iCs/>
          <w:color w:val="212121"/>
        </w:rPr>
        <w:t>≥</w:t>
      </w:r>
      <w:r w:rsidRPr="00A853C1">
        <w:rPr>
          <w:color w:val="212121"/>
        </w:rPr>
        <w:t>25 kg/m</w:t>
      </w:r>
      <w:r w:rsidRPr="00A853C1">
        <w:rPr>
          <w:color w:val="212121"/>
          <w:vertAlign w:val="superscript"/>
        </w:rPr>
        <w:t>2</w:t>
      </w:r>
      <w:r w:rsidRPr="00A853C1">
        <w:rPr>
          <w:color w:val="212121"/>
        </w:rPr>
        <w:t>), and menopausal status.</w:t>
      </w:r>
    </w:p>
    <w:p w14:paraId="128565EE" w14:textId="77777777" w:rsidR="00E51F24" w:rsidRPr="00A853C1" w:rsidRDefault="00E51F24" w:rsidP="00E51F24">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We documented 893 incident cases of stroke during 2 770 152 person-years of follow-up. Women with laparoscopically confirmed endometriosis had a 34% greater risk of stroke in multivariable-adjusted models (hazard ratio, 1.34 [95% CI, 1.10-1.62]), compared to those without a history of endometriosis. Of the total association of endometriosis with risk of stroke, the largest proportion was attributed to hysterectomy/oophorectomy (39% mediated [95% CI, 14%-71%]) and hormone therapy (16% mediated [95% CI, 5%-40%]). We observed no differences in the relationship between endometriosis and stroke by age, infertility history, body mass index, or menopausal status.</w:t>
      </w:r>
    </w:p>
    <w:p w14:paraId="22A41588" w14:textId="77777777" w:rsidR="00E51F24" w:rsidRPr="00A853C1" w:rsidRDefault="00E51F24" w:rsidP="00E51F24">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We observed that women with endometriosis were at elevated risk of stroke. Women and their health care providers should be aware of endometriosis history, maximize primary cardiovascular prevention, and discuss signs and symptoms of cardiovascular disease.</w:t>
      </w:r>
    </w:p>
    <w:p w14:paraId="0BDAD37B" w14:textId="77777777" w:rsidR="00E51F24" w:rsidRPr="00A853C1" w:rsidRDefault="00E51F24" w:rsidP="00E51F24">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body mass index; cardiovascular disease; endometriosis; heart disease; menstrual cycle.</w:t>
      </w:r>
    </w:p>
    <w:p w14:paraId="5FEA606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F24"/>
    <w:rsid w:val="001C7F88"/>
    <w:rsid w:val="00432D50"/>
    <w:rsid w:val="00875F78"/>
    <w:rsid w:val="00A74000"/>
    <w:rsid w:val="00B02158"/>
    <w:rsid w:val="00BE7B39"/>
    <w:rsid w:val="00D10F9D"/>
    <w:rsid w:val="00D30F83"/>
    <w:rsid w:val="00D7461F"/>
    <w:rsid w:val="00DB67B4"/>
    <w:rsid w:val="00E51F2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0FF73D"/>
  <w15:chartTrackingRefBased/>
  <w15:docId w15:val="{40EFCBE2-E7D7-A34E-AC26-A2FB86A8D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F24"/>
  </w:style>
  <w:style w:type="paragraph" w:styleId="Heading1">
    <w:name w:val="heading 1"/>
    <w:basedOn w:val="Normal"/>
    <w:link w:val="Heading1Char"/>
    <w:uiPriority w:val="9"/>
    <w:qFormat/>
    <w:rsid w:val="00E51F2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51F2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F2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51F2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51F24"/>
    <w:rPr>
      <w:color w:val="0000FF"/>
      <w:u w:val="single"/>
    </w:rPr>
  </w:style>
  <w:style w:type="character" w:customStyle="1" w:styleId="period">
    <w:name w:val="period"/>
    <w:basedOn w:val="DefaultParagraphFont"/>
    <w:rsid w:val="00E51F24"/>
  </w:style>
  <w:style w:type="character" w:customStyle="1" w:styleId="apple-converted-space">
    <w:name w:val="apple-converted-space"/>
    <w:basedOn w:val="DefaultParagraphFont"/>
    <w:rsid w:val="00E51F24"/>
  </w:style>
  <w:style w:type="character" w:customStyle="1" w:styleId="cit">
    <w:name w:val="cit"/>
    <w:basedOn w:val="DefaultParagraphFont"/>
    <w:rsid w:val="00E51F24"/>
  </w:style>
  <w:style w:type="character" w:customStyle="1" w:styleId="citation-doi">
    <w:name w:val="citation-doi"/>
    <w:basedOn w:val="DefaultParagraphFont"/>
    <w:rsid w:val="00E51F24"/>
  </w:style>
  <w:style w:type="character" w:customStyle="1" w:styleId="ahead-of-print">
    <w:name w:val="ahead-of-print"/>
    <w:basedOn w:val="DefaultParagraphFont"/>
    <w:rsid w:val="00E51F24"/>
  </w:style>
  <w:style w:type="character" w:customStyle="1" w:styleId="authors-list-item">
    <w:name w:val="authors-list-item"/>
    <w:basedOn w:val="DefaultParagraphFont"/>
    <w:rsid w:val="00E51F24"/>
  </w:style>
  <w:style w:type="character" w:customStyle="1" w:styleId="comma">
    <w:name w:val="comma"/>
    <w:basedOn w:val="DefaultParagraphFont"/>
    <w:rsid w:val="00E51F24"/>
  </w:style>
  <w:style w:type="character" w:styleId="Strong">
    <w:name w:val="Strong"/>
    <w:basedOn w:val="DefaultParagraphFont"/>
    <w:uiPriority w:val="22"/>
    <w:qFormat/>
    <w:rsid w:val="00E51F24"/>
    <w:rPr>
      <w:b/>
      <w:bCs/>
    </w:rPr>
  </w:style>
  <w:style w:type="paragraph" w:styleId="NormalWeb">
    <w:name w:val="Normal (Web)"/>
    <w:basedOn w:val="Normal"/>
    <w:uiPriority w:val="99"/>
    <w:unhideWhenUsed/>
    <w:rsid w:val="00E51F2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Kasner+SE&amp;cauthor_id=3586107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Bell+ML&amp;cauthor_id=3586107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Degnan+WJ+3rd&amp;cauthor_id=35861076" TargetMode="External"/><Relationship Id="rId11" Type="http://schemas.openxmlformats.org/officeDocument/2006/relationships/hyperlink" Target="https://pubmed.ncbi.nlm.nih.gov/?term=Missmer+SA&amp;cauthor_id=35861076" TargetMode="External"/><Relationship Id="rId5" Type="http://schemas.openxmlformats.org/officeDocument/2006/relationships/hyperlink" Target="https://pubmed.ncbi.nlm.nih.gov/?term=Farland+LV&amp;cauthor_id=35861076" TargetMode="External"/><Relationship Id="rId10" Type="http://schemas.openxmlformats.org/officeDocument/2006/relationships/hyperlink" Target="https://pubmed.ncbi.nlm.nih.gov/?term=Rexrode+KM&amp;cauthor_id=35861076" TargetMode="External"/><Relationship Id="rId4" Type="http://schemas.openxmlformats.org/officeDocument/2006/relationships/webSettings" Target="webSettings.xml"/><Relationship Id="rId9" Type="http://schemas.openxmlformats.org/officeDocument/2006/relationships/hyperlink" Target="https://pubmed.ncbi.nlm.nih.gov/?term=Liberman+AL&amp;cauthor_id=358610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494</Words>
  <Characters>2820</Characters>
  <Application>Microsoft Office Word</Application>
  <DocSecurity>0</DocSecurity>
  <Lines>23</Lines>
  <Paragraphs>6</Paragraphs>
  <ScaleCrop>false</ScaleCrop>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2022-08-02T12:14:00Z</dcterms:created>
  <dcterms:modified xsi:type="dcterms:W3CDTF">2022-08-02T12:14:00Z</dcterms:modified>
</cp:coreProperties>
</file>