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652BE" w14:textId="77777777" w:rsidR="00FF5F57" w:rsidRDefault="00FF5F57" w:rsidP="00FF5F57">
      <w:pPr>
        <w:pStyle w:val="NormalWeb"/>
      </w:pPr>
      <w:r>
        <w:rPr>
          <w:rFonts w:ascii="TimesNewRomanPSMT" w:hAnsi="TimesNewRomanPSMT"/>
        </w:rPr>
        <w:t xml:space="preserve">24) </w:t>
      </w:r>
      <w:r>
        <w:rPr>
          <w:rFonts w:ascii="TimesNewRomanPSMT" w:hAnsi="TimesNewRomanPSMT"/>
          <w:color w:val="0070BA"/>
        </w:rPr>
        <w:t xml:space="preserve">Diagnostic gene biomarkers for predicting immune infiltration in </w:t>
      </w:r>
      <w:r>
        <w:rPr>
          <w:rFonts w:ascii="TimesNewRomanPS" w:hAnsi="TimesNewRomanPS"/>
          <w:b/>
          <w:bCs/>
          <w:color w:val="0070BA"/>
        </w:rPr>
        <w:t>endometriosis</w:t>
      </w:r>
      <w:r>
        <w:rPr>
          <w:rFonts w:ascii="TimesNewRomanPSMT" w:hAnsi="TimesNewRomanPSMT"/>
          <w:color w:val="0070BA"/>
        </w:rPr>
        <w:t>.</w:t>
      </w:r>
      <w:r>
        <w:rPr>
          <w:rFonts w:ascii="TimesNewRomanPSMT" w:hAnsi="TimesNewRomanPSMT"/>
          <w:color w:val="0070BA"/>
        </w:rPr>
        <w:br/>
      </w:r>
      <w:proofErr w:type="spellStart"/>
      <w:r>
        <w:rPr>
          <w:rFonts w:ascii="TimesNewRomanPSMT" w:hAnsi="TimesNewRomanPSMT"/>
          <w:color w:val="1E1E1E"/>
        </w:rPr>
        <w:t>Xie</w:t>
      </w:r>
      <w:proofErr w:type="spellEnd"/>
      <w:r>
        <w:rPr>
          <w:rFonts w:ascii="TimesNewRomanPSMT" w:hAnsi="TimesNewRomanPSMT"/>
          <w:color w:val="1E1E1E"/>
        </w:rPr>
        <w:t xml:space="preserve"> C, Lu C, Liu Y, Liu Z.</w:t>
      </w:r>
      <w:r>
        <w:rPr>
          <w:rFonts w:ascii="TimesNewRomanPSMT" w:hAnsi="TimesNewRomanPSMT"/>
          <w:color w:val="4C7F54"/>
        </w:rPr>
        <w:t xml:space="preserve">BMC </w:t>
      </w:r>
      <w:proofErr w:type="spellStart"/>
      <w:r>
        <w:rPr>
          <w:rFonts w:ascii="TimesNewRomanPSMT" w:hAnsi="TimesNewRomanPSMT"/>
          <w:color w:val="4C7F54"/>
        </w:rPr>
        <w:t>Womens</w:t>
      </w:r>
      <w:proofErr w:type="spellEnd"/>
      <w:r>
        <w:rPr>
          <w:rFonts w:ascii="TimesNewRomanPSMT" w:hAnsi="TimesNewRomanPSMT"/>
          <w:color w:val="4C7F54"/>
        </w:rPr>
        <w:t xml:space="preserve"> Health. 2022 May 18;22(1):184.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>: 10.1186/s12905- 022-01765-</w:t>
      </w:r>
      <w:proofErr w:type="gramStart"/>
      <w:r>
        <w:rPr>
          <w:rFonts w:ascii="TimesNewRomanPSMT" w:hAnsi="TimesNewRomanPSMT"/>
          <w:color w:val="4C7F54"/>
        </w:rPr>
        <w:t>3.PMID</w:t>
      </w:r>
      <w:proofErr w:type="gramEnd"/>
      <w:r>
        <w:rPr>
          <w:rFonts w:ascii="TimesNewRomanPSMT" w:hAnsi="TimesNewRomanPSMT"/>
          <w:color w:val="4C7F54"/>
        </w:rPr>
        <w:t xml:space="preserve">: 35585523 </w:t>
      </w:r>
      <w:r>
        <w:rPr>
          <w:rFonts w:ascii="TimesNewRomanPS" w:hAnsi="TimesNewRomanPS"/>
          <w:b/>
          <w:bCs/>
          <w:color w:val="BF5400"/>
        </w:rPr>
        <w:t xml:space="preserve">Free PMC article. </w:t>
      </w:r>
    </w:p>
    <w:p w14:paraId="1ED127F4" w14:textId="77777777" w:rsidR="00FF5F57" w:rsidRDefault="00FF5F57" w:rsidP="00FF5F57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>Abstract</w:t>
      </w:r>
      <w:r>
        <w:rPr>
          <w:rFonts w:ascii="TimesNewRomanPS" w:hAnsi="TimesNewRomanPS"/>
          <w:b/>
          <w:bCs/>
          <w:color w:val="1E1E1E"/>
        </w:rPr>
        <w:br/>
        <w:t xml:space="preserve">Objective: </w:t>
      </w:r>
      <w:r>
        <w:rPr>
          <w:rFonts w:ascii="TimesNewRomanPSMT" w:hAnsi="TimesNewRomanPSMT"/>
          <w:color w:val="1E1E1E"/>
        </w:rPr>
        <w:t xml:space="preserve">To determine the potential diagnostic markers and extent of immune cell infiltration </w:t>
      </w:r>
    </w:p>
    <w:p w14:paraId="58F688D1" w14:textId="77777777" w:rsidR="00FF5F57" w:rsidRDefault="00FF5F57" w:rsidP="00FF5F57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 xml:space="preserve">in endometriosis (EMS). </w:t>
      </w:r>
    </w:p>
    <w:p w14:paraId="04EB9737" w14:textId="77777777" w:rsidR="00FF5F57" w:rsidRDefault="00FF5F57" w:rsidP="00FF5F57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Methods: </w:t>
      </w:r>
      <w:r>
        <w:rPr>
          <w:rFonts w:ascii="TimesNewRomanPSMT" w:hAnsi="TimesNewRomanPSMT"/>
          <w:color w:val="1E1E1E"/>
        </w:rPr>
        <w:t>Two published profiles (GSE7305 and GSE25628 datasets) were downloaded, and the candidate biomarkers were identified by support vector machine recursive feature elimination analysis and a Lasso regression model. The diagnostic value and expression levels of biomarkers in EMS were verified by quantitative reverse transcription polymerase chain reaction (</w:t>
      </w:r>
      <w:proofErr w:type="spellStart"/>
      <w:r>
        <w:rPr>
          <w:rFonts w:ascii="TimesNewRomanPSMT" w:hAnsi="TimesNewRomanPSMT"/>
          <w:color w:val="1E1E1E"/>
        </w:rPr>
        <w:t>qRT</w:t>
      </w:r>
      <w:proofErr w:type="spellEnd"/>
      <w:r>
        <w:rPr>
          <w:rFonts w:ascii="TimesNewRomanPSMT" w:hAnsi="TimesNewRomanPSMT"/>
          <w:color w:val="1E1E1E"/>
        </w:rPr>
        <w:t xml:space="preserve">-PCR) and western blotting, then further validated in the GSE5108 dataset. CIBERSORT was used to estimate the composition pattern of immune cell components in EMS. </w:t>
      </w:r>
    </w:p>
    <w:p w14:paraId="5D14D1ED" w14:textId="77777777" w:rsidR="00FF5F57" w:rsidRDefault="00FF5F57" w:rsidP="00FF5F57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Results: </w:t>
      </w:r>
      <w:r>
        <w:rPr>
          <w:rFonts w:ascii="TimesNewRomanPSMT" w:hAnsi="TimesNewRomanPSMT"/>
          <w:color w:val="1E1E1E"/>
        </w:rPr>
        <w:t xml:space="preserve">One hundred and fifty-three differential expression genes (DEGs) were identified between EMS and endometrial with 83 upregulated and 51 downregulated genes. Gene sets </w:t>
      </w:r>
    </w:p>
    <w:p w14:paraId="02C64CBD" w14:textId="77777777" w:rsidR="00FF5F57" w:rsidRDefault="00FF5F57" w:rsidP="00FF5F57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 xml:space="preserve">related to arachidonic acid metabolism, cytokine-cytokine receptor interactions, complement and coagulation cascades, chemokine </w:t>
      </w:r>
      <w:proofErr w:type="spellStart"/>
      <w:r>
        <w:rPr>
          <w:rFonts w:ascii="TimesNewRomanPSMT" w:hAnsi="TimesNewRomanPSMT"/>
          <w:color w:val="1E1E1E"/>
        </w:rPr>
        <w:t>signaling</w:t>
      </w:r>
      <w:proofErr w:type="spellEnd"/>
      <w:r>
        <w:rPr>
          <w:rFonts w:ascii="TimesNewRomanPSMT" w:hAnsi="TimesNewRomanPSMT"/>
          <w:color w:val="1E1E1E"/>
        </w:rPr>
        <w:t xml:space="preserve"> pathways, and systemic lupus erythematosus were differentially activated in EMS compared with endometrial samples. Aquaporin 1 (AQP1) and ZW10 binding protein (ZWINT) were identified as diagnostic markers of EMS, which were verified using </w:t>
      </w:r>
      <w:proofErr w:type="spellStart"/>
      <w:r>
        <w:rPr>
          <w:rFonts w:ascii="TimesNewRomanPSMT" w:hAnsi="TimesNewRomanPSMT"/>
          <w:color w:val="1E1E1E"/>
        </w:rPr>
        <w:t>qRT</w:t>
      </w:r>
      <w:proofErr w:type="spellEnd"/>
      <w:r>
        <w:rPr>
          <w:rFonts w:ascii="TimesNewRomanPSMT" w:hAnsi="TimesNewRomanPSMT"/>
          <w:color w:val="1E1E1E"/>
        </w:rPr>
        <w:t xml:space="preserve">-PCR and western blotting and validated in the GSE5108 dataset. Immune cell infiltrate analysis showed that AQP1 and ZWINT were correlated with M2 macrophages, NK cells, activated dendritic cells, T follicular helper cells, regulatory T cells, memory B cells, activated mast cells, and plasma cells. </w:t>
      </w:r>
    </w:p>
    <w:p w14:paraId="0C7AA7C2" w14:textId="77777777" w:rsidR="00FF5F57" w:rsidRDefault="00FF5F57" w:rsidP="00FF5F57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Conclusion: </w:t>
      </w:r>
      <w:r>
        <w:rPr>
          <w:rFonts w:ascii="TimesNewRomanPSMT" w:hAnsi="TimesNewRomanPSMT"/>
          <w:color w:val="1E1E1E"/>
        </w:rPr>
        <w:t xml:space="preserve">AQP1 and ZWINT could be regarded as diagnostic markers of EMS and may provide a new direction for the study of EMS pathogenesis in the future. </w:t>
      </w:r>
    </w:p>
    <w:p w14:paraId="588280B0" w14:textId="77777777" w:rsidR="00FF5F57" w:rsidRDefault="00FF5F57" w:rsidP="00FF5F57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Keywords: </w:t>
      </w:r>
      <w:r>
        <w:rPr>
          <w:rFonts w:ascii="TimesNewRomanPSMT" w:hAnsi="TimesNewRomanPSMT"/>
          <w:color w:val="1E1E1E"/>
        </w:rPr>
        <w:t xml:space="preserve">Biomarker; CIBERSORT; Endometriosis; GEO; Immune infiltration. </w:t>
      </w:r>
    </w:p>
    <w:p w14:paraId="5AB9767D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F57"/>
    <w:rsid w:val="001C7F88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  <w:rsid w:val="00FF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68D8E7"/>
  <w15:chartTrackingRefBased/>
  <w15:docId w15:val="{8660DDF9-BBE9-FA45-9364-977400A64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F5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9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8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4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13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63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55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676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2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80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2022-07-30T18:33:00Z</dcterms:created>
  <dcterms:modified xsi:type="dcterms:W3CDTF">2022-07-30T18:33:00Z</dcterms:modified>
</cp:coreProperties>
</file>