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3E49A" w14:textId="77777777" w:rsidR="00172F9C" w:rsidRDefault="00172F9C" w:rsidP="00172F9C">
      <w:pPr>
        <w:pStyle w:val="NormalWeb"/>
      </w:pPr>
      <w:r>
        <w:rPr>
          <w:rFonts w:ascii="TimesNewRomanPSMT" w:hAnsi="TimesNewRomanPSMT"/>
        </w:rPr>
        <w:t xml:space="preserve">33) </w:t>
      </w:r>
      <w:r>
        <w:rPr>
          <w:rFonts w:ascii="TimesNewRomanPSMT" w:hAnsi="TimesNewRomanPSMT"/>
          <w:color w:val="0070BA"/>
        </w:rPr>
        <w:t xml:space="preserve">Trophic and immunomodulatory effects of adipose tissue derived stem cells in a preclinical murine model of </w:t>
      </w:r>
      <w:r>
        <w:rPr>
          <w:rFonts w:ascii="TimesNewRomanPS" w:hAnsi="TimesNewRomanPS"/>
          <w:b/>
          <w:bCs/>
          <w:color w:val="0070BA"/>
        </w:rPr>
        <w:t>endometriosis</w:t>
      </w:r>
      <w:r>
        <w:rPr>
          <w:rFonts w:ascii="TimesNewRomanPSMT" w:hAnsi="TimesNewRomanPSMT"/>
          <w:color w:val="0070BA"/>
        </w:rPr>
        <w:t xml:space="preserve">. </w:t>
      </w:r>
    </w:p>
    <w:p w14:paraId="0735B7E6" w14:textId="77777777" w:rsidR="00172F9C" w:rsidRDefault="00172F9C" w:rsidP="00172F9C">
      <w:pPr>
        <w:pStyle w:val="NormalWeb"/>
      </w:pPr>
      <w:proofErr w:type="spellStart"/>
      <w:r>
        <w:rPr>
          <w:rFonts w:ascii="TimesNewRomanPSMT" w:hAnsi="TimesNewRomanPSMT"/>
          <w:color w:val="1E1E1E"/>
        </w:rPr>
        <w:t>Hirakawa</w:t>
      </w:r>
      <w:proofErr w:type="spellEnd"/>
      <w:r>
        <w:rPr>
          <w:rFonts w:ascii="TimesNewRomanPSMT" w:hAnsi="TimesNewRomanPSMT"/>
          <w:color w:val="1E1E1E"/>
        </w:rPr>
        <w:t xml:space="preserve"> T, </w:t>
      </w:r>
      <w:proofErr w:type="spellStart"/>
      <w:r>
        <w:rPr>
          <w:rFonts w:ascii="TimesNewRomanPSMT" w:hAnsi="TimesNewRomanPSMT"/>
          <w:color w:val="1E1E1E"/>
        </w:rPr>
        <w:t>Yotsumoto</w:t>
      </w:r>
      <w:proofErr w:type="spellEnd"/>
      <w:r>
        <w:rPr>
          <w:rFonts w:ascii="TimesNewRomanPSMT" w:hAnsi="TimesNewRomanPSMT"/>
          <w:color w:val="1E1E1E"/>
        </w:rPr>
        <w:t xml:space="preserve"> F, </w:t>
      </w:r>
      <w:proofErr w:type="spellStart"/>
      <w:r>
        <w:rPr>
          <w:rFonts w:ascii="TimesNewRomanPSMT" w:hAnsi="TimesNewRomanPSMT"/>
          <w:color w:val="1E1E1E"/>
        </w:rPr>
        <w:t>Shirasu</w:t>
      </w:r>
      <w:proofErr w:type="spellEnd"/>
      <w:r>
        <w:rPr>
          <w:rFonts w:ascii="TimesNewRomanPSMT" w:hAnsi="TimesNewRomanPSMT"/>
          <w:color w:val="1E1E1E"/>
        </w:rPr>
        <w:t xml:space="preserve"> N, </w:t>
      </w:r>
      <w:proofErr w:type="spellStart"/>
      <w:r>
        <w:rPr>
          <w:rFonts w:ascii="TimesNewRomanPSMT" w:hAnsi="TimesNewRomanPSMT"/>
          <w:color w:val="1E1E1E"/>
        </w:rPr>
        <w:t>Kiyoshima</w:t>
      </w:r>
      <w:proofErr w:type="spellEnd"/>
      <w:r>
        <w:rPr>
          <w:rFonts w:ascii="TimesNewRomanPSMT" w:hAnsi="TimesNewRomanPSMT"/>
          <w:color w:val="1E1E1E"/>
        </w:rPr>
        <w:t xml:space="preserve"> C, </w:t>
      </w:r>
      <w:proofErr w:type="spellStart"/>
      <w:r>
        <w:rPr>
          <w:rFonts w:ascii="TimesNewRomanPSMT" w:hAnsi="TimesNewRomanPSMT"/>
          <w:color w:val="1E1E1E"/>
        </w:rPr>
        <w:t>Urushiyama</w:t>
      </w:r>
      <w:proofErr w:type="spellEnd"/>
      <w:r>
        <w:rPr>
          <w:rFonts w:ascii="TimesNewRomanPSMT" w:hAnsi="TimesNewRomanPSMT"/>
          <w:color w:val="1E1E1E"/>
        </w:rPr>
        <w:t xml:space="preserve"> D, Yoshikawa K, Miyata K, </w:t>
      </w:r>
      <w:proofErr w:type="spellStart"/>
      <w:r>
        <w:rPr>
          <w:rFonts w:ascii="TimesNewRomanPSMT" w:hAnsi="TimesNewRomanPSMT"/>
          <w:color w:val="1E1E1E"/>
        </w:rPr>
        <w:t>Kurakazu</w:t>
      </w:r>
      <w:proofErr w:type="spellEnd"/>
      <w:r>
        <w:rPr>
          <w:rFonts w:ascii="TimesNewRomanPSMT" w:hAnsi="TimesNewRomanPSMT"/>
          <w:color w:val="1E1E1E"/>
        </w:rPr>
        <w:t xml:space="preserve"> M, Koga KA, Aoki M, </w:t>
      </w:r>
      <w:proofErr w:type="spellStart"/>
      <w:r>
        <w:rPr>
          <w:rFonts w:ascii="TimesNewRomanPSMT" w:hAnsi="TimesNewRomanPSMT"/>
          <w:color w:val="1E1E1E"/>
        </w:rPr>
        <w:t>Nabeshima</w:t>
      </w:r>
      <w:proofErr w:type="spellEnd"/>
      <w:r>
        <w:rPr>
          <w:rFonts w:ascii="TimesNewRomanPSMT" w:hAnsi="TimesNewRomanPSMT"/>
          <w:color w:val="1E1E1E"/>
        </w:rPr>
        <w:t xml:space="preserve"> K, Koga KS, </w:t>
      </w:r>
      <w:proofErr w:type="spellStart"/>
      <w:r>
        <w:rPr>
          <w:rFonts w:ascii="TimesNewRomanPSMT" w:hAnsi="TimesNewRomanPSMT"/>
          <w:color w:val="1E1E1E"/>
        </w:rPr>
        <w:t>Osuga</w:t>
      </w:r>
      <w:proofErr w:type="spellEnd"/>
      <w:r>
        <w:rPr>
          <w:rFonts w:ascii="TimesNewRomanPSMT" w:hAnsi="TimesNewRomanPSMT"/>
          <w:color w:val="1E1E1E"/>
        </w:rPr>
        <w:t xml:space="preserve"> Y, Komatsu H, Taniguchi F, Harada T, </w:t>
      </w:r>
      <w:proofErr w:type="spellStart"/>
      <w:r>
        <w:rPr>
          <w:rFonts w:ascii="TimesNewRomanPSMT" w:hAnsi="TimesNewRomanPSMT"/>
          <w:color w:val="1E1E1E"/>
        </w:rPr>
        <w:t>Yasunaga</w:t>
      </w:r>
      <w:proofErr w:type="spellEnd"/>
      <w:r>
        <w:rPr>
          <w:rFonts w:ascii="TimesNewRomanPSMT" w:hAnsi="TimesNewRomanPSMT"/>
          <w:color w:val="1E1E1E"/>
        </w:rPr>
        <w:t xml:space="preserve"> S, Miyamoto </w:t>
      </w:r>
      <w:proofErr w:type="spellStart"/>
      <w:proofErr w:type="gramStart"/>
      <w:r>
        <w:rPr>
          <w:rFonts w:ascii="TimesNewRomanPSMT" w:hAnsi="TimesNewRomanPSMT"/>
          <w:color w:val="1E1E1E"/>
        </w:rPr>
        <w:t>S.</w:t>
      </w:r>
      <w:r>
        <w:rPr>
          <w:rFonts w:ascii="TimesNewRomanPSMT" w:hAnsi="TimesNewRomanPSMT"/>
          <w:color w:val="4C7F54"/>
        </w:rPr>
        <w:t>Sci</w:t>
      </w:r>
      <w:proofErr w:type="spellEnd"/>
      <w:proofErr w:type="gramEnd"/>
      <w:r>
        <w:rPr>
          <w:rFonts w:ascii="TimesNewRomanPSMT" w:hAnsi="TimesNewRomanPSMT"/>
          <w:color w:val="4C7F54"/>
        </w:rPr>
        <w:t xml:space="preserve"> Rep. 2022 May 16;12(1):8031. </w:t>
      </w:r>
      <w:proofErr w:type="spellStart"/>
      <w:r>
        <w:rPr>
          <w:rFonts w:ascii="TimesNewRomanPSMT" w:hAnsi="TimesNewRomanPSMT"/>
          <w:color w:val="4C7F54"/>
        </w:rPr>
        <w:t>doi</w:t>
      </w:r>
      <w:proofErr w:type="spellEnd"/>
      <w:r>
        <w:rPr>
          <w:rFonts w:ascii="TimesNewRomanPSMT" w:hAnsi="TimesNewRomanPSMT"/>
          <w:color w:val="4C7F54"/>
        </w:rPr>
        <w:t>: 10.1038/s41598- 022-11891-</w:t>
      </w:r>
      <w:proofErr w:type="gramStart"/>
      <w:r>
        <w:rPr>
          <w:rFonts w:ascii="TimesNewRomanPSMT" w:hAnsi="TimesNewRomanPSMT"/>
          <w:color w:val="4C7F54"/>
        </w:rPr>
        <w:t>5.PMID</w:t>
      </w:r>
      <w:proofErr w:type="gramEnd"/>
      <w:r>
        <w:rPr>
          <w:rFonts w:ascii="TimesNewRomanPSMT" w:hAnsi="TimesNewRomanPSMT"/>
          <w:color w:val="4C7F54"/>
        </w:rPr>
        <w:t xml:space="preserve">: 35577867 </w:t>
      </w:r>
      <w:r>
        <w:rPr>
          <w:rFonts w:ascii="TimesNewRomanPS" w:hAnsi="TimesNewRomanPS"/>
          <w:b/>
          <w:bCs/>
          <w:color w:val="BF5400"/>
        </w:rPr>
        <w:t xml:space="preserve">Free PMC article. </w:t>
      </w:r>
    </w:p>
    <w:p w14:paraId="32DC9EC3" w14:textId="77777777" w:rsidR="00172F9C" w:rsidRDefault="00172F9C" w:rsidP="00172F9C">
      <w:pPr>
        <w:pStyle w:val="NormalWeb"/>
        <w:shd w:val="clear" w:color="auto" w:fill="FFFFFF"/>
      </w:pPr>
      <w:r>
        <w:rPr>
          <w:rFonts w:ascii="TimesNewRomanPS" w:hAnsi="TimesNewRomanPS"/>
          <w:b/>
          <w:bCs/>
          <w:color w:val="1E1E1E"/>
        </w:rPr>
        <w:t xml:space="preserve">Abstract </w:t>
      </w:r>
    </w:p>
    <w:p w14:paraId="54C37F1F" w14:textId="77777777" w:rsidR="00172F9C" w:rsidRDefault="00172F9C" w:rsidP="00172F9C">
      <w:pPr>
        <w:pStyle w:val="NormalWeb"/>
        <w:shd w:val="clear" w:color="auto" w:fill="FFFFFF"/>
      </w:pPr>
      <w:r>
        <w:rPr>
          <w:rFonts w:ascii="TimesNewRomanPSMT" w:hAnsi="TimesNewRomanPSMT"/>
          <w:color w:val="1E1E1E"/>
        </w:rPr>
        <w:t xml:space="preserve">Endometriosis, which exhibits enigmatic pathological features such as stromal fibrosis and proliferation of ectopic epithelial cells, is known as a refractory disease. Mesenchymal stem cells modulate the fibrosis in stromal tissues through their trophic and immunomodulatory properties. To investigate the potential of stem cells in treating endometriosis, we examined the secondary morphology and molecular alterations in endometriosis-like lesions after the administration of adipose tissue-derived stem cells (ASCs) to an experimental murine model of endometriosis. The infused ASCs were found integrated in the endometriosis-like lesions. Accompanied by the suppression of stromal fibrosis and proliferation of endometriotic epithelial cells, the infusion of ASCs with stemness potential (early passage of ASCs) suppressed the growth of endometriosis- </w:t>
      </w:r>
    </w:p>
    <w:p w14:paraId="6AF0B1C2" w14:textId="77777777" w:rsidR="00172F9C" w:rsidRDefault="00172F9C" w:rsidP="00172F9C">
      <w:pPr>
        <w:pStyle w:val="NormalWeb"/>
        <w:shd w:val="clear" w:color="auto" w:fill="FFFFFF"/>
      </w:pPr>
      <w:r>
        <w:rPr>
          <w:rFonts w:ascii="TimesNewRomanPSMT" w:hAnsi="TimesNewRomanPSMT"/>
          <w:color w:val="1E1E1E"/>
        </w:rPr>
        <w:t xml:space="preserve">like lesions and inhibited the expression of pro-inflammatory and pro-fibrotic cytokines, whereas no significant attenuation of endometriosis-like lesions occurred after the infusion of ASCs without stemness potential (late passage of ASCs). Accordingly, the trophic and immunomodulatory properties of ASCs may regulate fibrosis in endometriosis-like lesions, suggesting that regenerative medicine could be recognized as an innovative treatment for patients with endometriosis through the accumulation of evidence of preclinical efficacy. </w:t>
      </w:r>
    </w:p>
    <w:p w14:paraId="2A949E26"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F9C"/>
    <w:rsid w:val="00172F9C"/>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736C284"/>
  <w15:chartTrackingRefBased/>
  <w15:docId w15:val="{8DDB1D75-4B04-A648-9F3D-9FA4AACE2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72F9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213626">
      <w:bodyDiv w:val="1"/>
      <w:marLeft w:val="0"/>
      <w:marRight w:val="0"/>
      <w:marTop w:val="0"/>
      <w:marBottom w:val="0"/>
      <w:divBdr>
        <w:top w:val="none" w:sz="0" w:space="0" w:color="auto"/>
        <w:left w:val="none" w:sz="0" w:space="0" w:color="auto"/>
        <w:bottom w:val="none" w:sz="0" w:space="0" w:color="auto"/>
        <w:right w:val="none" w:sz="0" w:space="0" w:color="auto"/>
      </w:divBdr>
      <w:divsChild>
        <w:div w:id="1141264254">
          <w:marLeft w:val="0"/>
          <w:marRight w:val="0"/>
          <w:marTop w:val="0"/>
          <w:marBottom w:val="0"/>
          <w:divBdr>
            <w:top w:val="none" w:sz="0" w:space="0" w:color="auto"/>
            <w:left w:val="none" w:sz="0" w:space="0" w:color="auto"/>
            <w:bottom w:val="none" w:sz="0" w:space="0" w:color="auto"/>
            <w:right w:val="none" w:sz="0" w:space="0" w:color="auto"/>
          </w:divBdr>
          <w:divsChild>
            <w:div w:id="2139104772">
              <w:marLeft w:val="0"/>
              <w:marRight w:val="0"/>
              <w:marTop w:val="0"/>
              <w:marBottom w:val="0"/>
              <w:divBdr>
                <w:top w:val="none" w:sz="0" w:space="0" w:color="auto"/>
                <w:left w:val="none" w:sz="0" w:space="0" w:color="auto"/>
                <w:bottom w:val="none" w:sz="0" w:space="0" w:color="auto"/>
                <w:right w:val="none" w:sz="0" w:space="0" w:color="auto"/>
              </w:divBdr>
              <w:divsChild>
                <w:div w:id="2144614577">
                  <w:marLeft w:val="0"/>
                  <w:marRight w:val="0"/>
                  <w:marTop w:val="0"/>
                  <w:marBottom w:val="0"/>
                  <w:divBdr>
                    <w:top w:val="none" w:sz="0" w:space="0" w:color="auto"/>
                    <w:left w:val="none" w:sz="0" w:space="0" w:color="auto"/>
                    <w:bottom w:val="none" w:sz="0" w:space="0" w:color="auto"/>
                    <w:right w:val="none" w:sz="0" w:space="0" w:color="auto"/>
                  </w:divBdr>
                </w:div>
              </w:divsChild>
            </w:div>
            <w:div w:id="1275408889">
              <w:marLeft w:val="0"/>
              <w:marRight w:val="0"/>
              <w:marTop w:val="0"/>
              <w:marBottom w:val="0"/>
              <w:divBdr>
                <w:top w:val="none" w:sz="0" w:space="0" w:color="auto"/>
                <w:left w:val="none" w:sz="0" w:space="0" w:color="auto"/>
                <w:bottom w:val="none" w:sz="0" w:space="0" w:color="auto"/>
                <w:right w:val="none" w:sz="0" w:space="0" w:color="auto"/>
              </w:divBdr>
              <w:divsChild>
                <w:div w:id="2095667738">
                  <w:marLeft w:val="0"/>
                  <w:marRight w:val="0"/>
                  <w:marTop w:val="0"/>
                  <w:marBottom w:val="0"/>
                  <w:divBdr>
                    <w:top w:val="none" w:sz="0" w:space="0" w:color="auto"/>
                    <w:left w:val="none" w:sz="0" w:space="0" w:color="auto"/>
                    <w:bottom w:val="none" w:sz="0" w:space="0" w:color="auto"/>
                    <w:right w:val="none" w:sz="0" w:space="0" w:color="auto"/>
                  </w:divBdr>
                  <w:divsChild>
                    <w:div w:id="2067685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140983">
          <w:marLeft w:val="0"/>
          <w:marRight w:val="0"/>
          <w:marTop w:val="0"/>
          <w:marBottom w:val="0"/>
          <w:divBdr>
            <w:top w:val="none" w:sz="0" w:space="0" w:color="auto"/>
            <w:left w:val="none" w:sz="0" w:space="0" w:color="auto"/>
            <w:bottom w:val="none" w:sz="0" w:space="0" w:color="auto"/>
            <w:right w:val="none" w:sz="0" w:space="0" w:color="auto"/>
          </w:divBdr>
          <w:divsChild>
            <w:div w:id="684214875">
              <w:marLeft w:val="0"/>
              <w:marRight w:val="0"/>
              <w:marTop w:val="0"/>
              <w:marBottom w:val="0"/>
              <w:divBdr>
                <w:top w:val="none" w:sz="0" w:space="0" w:color="auto"/>
                <w:left w:val="none" w:sz="0" w:space="0" w:color="auto"/>
                <w:bottom w:val="none" w:sz="0" w:space="0" w:color="auto"/>
                <w:right w:val="none" w:sz="0" w:space="0" w:color="auto"/>
              </w:divBdr>
              <w:divsChild>
                <w:div w:id="1119640213">
                  <w:marLeft w:val="0"/>
                  <w:marRight w:val="0"/>
                  <w:marTop w:val="0"/>
                  <w:marBottom w:val="0"/>
                  <w:divBdr>
                    <w:top w:val="none" w:sz="0" w:space="0" w:color="auto"/>
                    <w:left w:val="none" w:sz="0" w:space="0" w:color="auto"/>
                    <w:bottom w:val="none" w:sz="0" w:space="0" w:color="auto"/>
                    <w:right w:val="none" w:sz="0" w:space="0" w:color="auto"/>
                  </w:divBdr>
                  <w:divsChild>
                    <w:div w:id="76828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274</Words>
  <Characters>1564</Characters>
  <Application>Microsoft Office Word</Application>
  <DocSecurity>0</DocSecurity>
  <Lines>13</Lines>
  <Paragraphs>3</Paragraphs>
  <ScaleCrop>false</ScaleCrop>
  <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2022-07-30T18:37:00Z</dcterms:created>
  <dcterms:modified xsi:type="dcterms:W3CDTF">2022-07-30T18:38:00Z</dcterms:modified>
</cp:coreProperties>
</file>