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2BC3D" w14:textId="77777777" w:rsidR="00C51DF1" w:rsidRDefault="00C51DF1" w:rsidP="00C51DF1">
      <w:pPr>
        <w:pStyle w:val="NormalWeb"/>
      </w:pPr>
      <w:r>
        <w:rPr>
          <w:rFonts w:ascii="TimesNewRomanPSMT" w:hAnsi="TimesNewRomanPSMT"/>
        </w:rPr>
        <w:t xml:space="preserve">46) </w:t>
      </w:r>
      <w:r>
        <w:rPr>
          <w:rFonts w:ascii="TimesNewRomanPSMT" w:hAnsi="TimesNewRomanPSMT"/>
          <w:color w:val="0070BA"/>
        </w:rPr>
        <w:t xml:space="preserve">Dynamics of thoracic </w:t>
      </w:r>
      <w:r>
        <w:rPr>
          <w:rFonts w:ascii="TimesNewRomanPS" w:hAnsi="TimesNewRomanPS"/>
          <w:b/>
          <w:bCs/>
          <w:color w:val="0070BA"/>
        </w:rPr>
        <w:t xml:space="preserve">endometriosis </w:t>
      </w:r>
      <w:r>
        <w:rPr>
          <w:rFonts w:ascii="TimesNewRomanPSMT" w:hAnsi="TimesNewRomanPSMT"/>
          <w:color w:val="0070BA"/>
        </w:rPr>
        <w:t>in the pleural cavity.</w:t>
      </w:r>
      <w:r>
        <w:rPr>
          <w:rFonts w:ascii="TimesNewRomanPSMT" w:hAnsi="TimesNewRomanPSMT"/>
          <w:color w:val="0070BA"/>
        </w:rPr>
        <w:br/>
      </w:r>
      <w:r>
        <w:rPr>
          <w:rFonts w:ascii="TimesNewRomanPSMT" w:hAnsi="TimesNewRomanPSMT"/>
          <w:color w:val="1E1E1E"/>
        </w:rPr>
        <w:t xml:space="preserve">Ochi T, </w:t>
      </w:r>
      <w:proofErr w:type="spellStart"/>
      <w:r>
        <w:rPr>
          <w:rFonts w:ascii="TimesNewRomanPSMT" w:hAnsi="TimesNewRomanPSMT"/>
          <w:color w:val="1E1E1E"/>
        </w:rPr>
        <w:t>Kurihara</w:t>
      </w:r>
      <w:proofErr w:type="spellEnd"/>
      <w:r>
        <w:rPr>
          <w:rFonts w:ascii="TimesNewRomanPSMT" w:hAnsi="TimesNewRomanPSMT"/>
          <w:color w:val="1E1E1E"/>
        </w:rPr>
        <w:t xml:space="preserve"> M, </w:t>
      </w:r>
      <w:proofErr w:type="spellStart"/>
      <w:r>
        <w:rPr>
          <w:rFonts w:ascii="TimesNewRomanPSMT" w:hAnsi="TimesNewRomanPSMT"/>
          <w:color w:val="1E1E1E"/>
        </w:rPr>
        <w:t>Tsuboshima</w:t>
      </w:r>
      <w:proofErr w:type="spellEnd"/>
      <w:r>
        <w:rPr>
          <w:rFonts w:ascii="TimesNewRomanPSMT" w:hAnsi="TimesNewRomanPSMT"/>
          <w:color w:val="1E1E1E"/>
        </w:rPr>
        <w:t xml:space="preserve"> K, Nonaka Y, </w:t>
      </w:r>
      <w:proofErr w:type="spellStart"/>
      <w:r>
        <w:rPr>
          <w:rFonts w:ascii="TimesNewRomanPSMT" w:hAnsi="TimesNewRomanPSMT"/>
          <w:color w:val="1E1E1E"/>
        </w:rPr>
        <w:t>Kumasaka</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T.</w:t>
      </w:r>
      <w:r>
        <w:rPr>
          <w:rFonts w:ascii="TimesNewRomanPSMT" w:hAnsi="TimesNewRomanPSMT"/>
          <w:color w:val="4C7F54"/>
        </w:rPr>
        <w:t>PLoS</w:t>
      </w:r>
      <w:proofErr w:type="spellEnd"/>
      <w:proofErr w:type="gramEnd"/>
      <w:r>
        <w:rPr>
          <w:rFonts w:ascii="TimesNewRomanPSMT" w:hAnsi="TimesNewRomanPSMT"/>
          <w:color w:val="4C7F54"/>
        </w:rPr>
        <w:t xml:space="preserve"> One. 2022 May 11;17(5</w:t>
      </w:r>
      <w:proofErr w:type="gramStart"/>
      <w:r>
        <w:rPr>
          <w:rFonts w:ascii="TimesNewRomanPSMT" w:hAnsi="TimesNewRomanPSMT"/>
          <w:color w:val="4C7F54"/>
        </w:rPr>
        <w:t>):e</w:t>
      </w:r>
      <w:proofErr w:type="gramEnd"/>
      <w:r>
        <w:rPr>
          <w:rFonts w:ascii="TimesNewRomanPSMT" w:hAnsi="TimesNewRomanPSMT"/>
          <w:color w:val="4C7F54"/>
        </w:rPr>
        <w:t xml:space="preserve">0268299. </w:t>
      </w:r>
      <w:proofErr w:type="spellStart"/>
      <w:r>
        <w:rPr>
          <w:rFonts w:ascii="TimesNewRomanPSMT" w:hAnsi="TimesNewRomanPSMT"/>
          <w:color w:val="4C7F54"/>
        </w:rPr>
        <w:t>doi</w:t>
      </w:r>
      <w:proofErr w:type="spellEnd"/>
      <w:r>
        <w:rPr>
          <w:rFonts w:ascii="TimesNewRomanPSMT" w:hAnsi="TimesNewRomanPSMT"/>
          <w:color w:val="4C7F54"/>
        </w:rPr>
        <w:t xml:space="preserve">: 10.1371/journal.pone.0268299. </w:t>
      </w:r>
      <w:proofErr w:type="spellStart"/>
      <w:r>
        <w:rPr>
          <w:rFonts w:ascii="TimesNewRomanPSMT" w:hAnsi="TimesNewRomanPSMT"/>
          <w:color w:val="4C7F54"/>
        </w:rPr>
        <w:t>eCollection</w:t>
      </w:r>
      <w:proofErr w:type="spellEnd"/>
      <w:r>
        <w:rPr>
          <w:rFonts w:ascii="TimesNewRomanPSMT" w:hAnsi="TimesNewRomanPSMT"/>
          <w:color w:val="4C7F54"/>
        </w:rPr>
        <w:br/>
        <w:t xml:space="preserve">2022.PMID: 35544515 </w:t>
      </w:r>
      <w:r>
        <w:rPr>
          <w:rFonts w:ascii="TimesNewRomanPS" w:hAnsi="TimesNewRomanPS"/>
          <w:b/>
          <w:bCs/>
          <w:color w:val="BF5400"/>
        </w:rPr>
        <w:t xml:space="preserve">Free PMC article. </w:t>
      </w:r>
    </w:p>
    <w:p w14:paraId="6FEC76F4" w14:textId="77777777" w:rsidR="00C51DF1" w:rsidRDefault="00C51DF1" w:rsidP="00C51DF1">
      <w:pPr>
        <w:pStyle w:val="NormalWeb"/>
        <w:shd w:val="clear" w:color="auto" w:fill="FFFFFF"/>
      </w:pPr>
      <w:r>
        <w:rPr>
          <w:rFonts w:ascii="TimesNewRomanPS" w:hAnsi="TimesNewRomanPS"/>
          <w:b/>
          <w:bCs/>
          <w:color w:val="1E1E1E"/>
        </w:rPr>
        <w:t xml:space="preserve">Abstract </w:t>
      </w:r>
    </w:p>
    <w:p w14:paraId="5D9C6626" w14:textId="77777777" w:rsidR="00C51DF1" w:rsidRDefault="00C51DF1" w:rsidP="00C51DF1">
      <w:pPr>
        <w:pStyle w:val="NormalWeb"/>
        <w:shd w:val="clear" w:color="auto" w:fill="FFFFFF"/>
      </w:pPr>
      <w:r>
        <w:rPr>
          <w:rFonts w:ascii="TimesNewRomanPS" w:hAnsi="TimesNewRomanPS"/>
          <w:b/>
          <w:bCs/>
          <w:color w:val="1E1E1E"/>
        </w:rPr>
        <w:t xml:space="preserve">Background: </w:t>
      </w:r>
      <w:r>
        <w:rPr>
          <w:rFonts w:ascii="TimesNewRomanPSMT" w:hAnsi="TimesNewRomanPSMT"/>
          <w:color w:val="1E1E1E"/>
        </w:rPr>
        <w:t xml:space="preserve">Thoracic endometriosis-related pneumothorax is a secondary spontaneous pneumothorax caused by thoracic endometriosis. Diaphragmatic endometriosis is well-studied, but visceral and/or parietal pleural lesions are not. Although surgery is an effective treatment, </w:t>
      </w:r>
    </w:p>
    <w:p w14:paraId="5407B537" w14:textId="77777777" w:rsidR="00C51DF1" w:rsidRDefault="00C51DF1" w:rsidP="00C51DF1">
      <w:pPr>
        <w:pStyle w:val="NormalWeb"/>
        <w:shd w:val="clear" w:color="auto" w:fill="FFFFFF"/>
      </w:pPr>
      <w:r>
        <w:rPr>
          <w:rFonts w:ascii="TimesNewRomanPSMT" w:hAnsi="TimesNewRomanPSMT"/>
          <w:color w:val="1E1E1E"/>
        </w:rPr>
        <w:t xml:space="preserve">postoperative recurrence rates are unsatisfactory probably due to inadequate understanding of underlying pathophysiology. We aimed to clarify the clinicopathological features of thoracic endometriosis. </w:t>
      </w:r>
    </w:p>
    <w:p w14:paraId="46BFF105" w14:textId="77777777" w:rsidR="00C51DF1" w:rsidRDefault="00C51DF1" w:rsidP="00C51DF1">
      <w:pPr>
        <w:pStyle w:val="NormalWeb"/>
        <w:shd w:val="clear" w:color="auto" w:fill="FFFFFF"/>
      </w:pPr>
      <w:r>
        <w:rPr>
          <w:rFonts w:ascii="TimesNewRomanPS" w:hAnsi="TimesNewRomanPS"/>
          <w:b/>
          <w:bCs/>
          <w:color w:val="1E1E1E"/>
        </w:rPr>
        <w:t xml:space="preserve">Methods: </w:t>
      </w:r>
      <w:r>
        <w:rPr>
          <w:rFonts w:ascii="TimesNewRomanPSMT" w:hAnsi="TimesNewRomanPSMT"/>
          <w:color w:val="1E1E1E"/>
        </w:rPr>
        <w:t xml:space="preserve">In total, 160 patients who underwent thoracoscopic surgery from a single institution with </w:t>
      </w:r>
      <w:proofErr w:type="spellStart"/>
      <w:r>
        <w:rPr>
          <w:rFonts w:ascii="TimesNewRomanPSMT" w:hAnsi="TimesNewRomanPSMT"/>
          <w:color w:val="1E1E1E"/>
        </w:rPr>
        <w:t>histopathologically</w:t>
      </w:r>
      <w:proofErr w:type="spellEnd"/>
      <w:r>
        <w:rPr>
          <w:rFonts w:ascii="TimesNewRomanPSMT" w:hAnsi="TimesNewRomanPSMT"/>
          <w:color w:val="1E1E1E"/>
        </w:rPr>
        <w:t xml:space="preserve"> proven thoracic endometriosis from January 2015 to December 2019 were included. Clinicopathological characteristics and surgical outcomes were assessed retrospectively. </w:t>
      </w:r>
    </w:p>
    <w:p w14:paraId="4C8E3830" w14:textId="77777777" w:rsidR="00C51DF1" w:rsidRDefault="00C51DF1" w:rsidP="00C51DF1">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The cohort median age was 41 (range 22-53) years. Pneumothorax was right-sided in 159 (99.4%) and left-sided in only 1 (0.6%) case. Visceral and parietal pleural lesions were diagnosed in 79 (49.4%) and 71 (44.4%) patients, respectively. In total, 104 visceral pleural lesions and 101 parietal pleural lesions were detected. The S4 region and the dorsal 6th intercostal space contained the largest number of visceral pleural (66 lesions) and parietal pleural lesions (25 lesions), respectively. Histopathological evaluation revealed endometriotic tissues, existing in the outer external elastic layer in all lesions, were localized or invaded deeply. The median follow-up period was 370 (range, 6-1824) days. The Kaplan-Meier method revealed that the 1- and 2-year postoperative recurrence rates were 13.8% and 19.3%, respectively. </w:t>
      </w:r>
    </w:p>
    <w:p w14:paraId="070E6E72" w14:textId="77777777" w:rsidR="00C51DF1" w:rsidRDefault="00C51DF1" w:rsidP="00C51DF1">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Visceral pleural endometriotic lesions may be disseminated from the visceral pleural surface and infiltrate into the pleura. Intraoperatively, careful observation of the specific sites, such as the visceral pleura of S4 and the parietal pleura of 6th intercostal space, is important to reduce postoperative recurrence. </w:t>
      </w:r>
    </w:p>
    <w:p w14:paraId="5C41CE6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DF1"/>
    <w:rsid w:val="001C7F88"/>
    <w:rsid w:val="00432D50"/>
    <w:rsid w:val="00875F78"/>
    <w:rsid w:val="00A74000"/>
    <w:rsid w:val="00B02158"/>
    <w:rsid w:val="00BE7B39"/>
    <w:rsid w:val="00C51DF1"/>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FE23AB1"/>
  <w15:chartTrackingRefBased/>
  <w15:docId w15:val="{2A666173-DFCA-F543-B303-97B24D3CF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51DF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3763277">
      <w:bodyDiv w:val="1"/>
      <w:marLeft w:val="0"/>
      <w:marRight w:val="0"/>
      <w:marTop w:val="0"/>
      <w:marBottom w:val="0"/>
      <w:divBdr>
        <w:top w:val="none" w:sz="0" w:space="0" w:color="auto"/>
        <w:left w:val="none" w:sz="0" w:space="0" w:color="auto"/>
        <w:bottom w:val="none" w:sz="0" w:space="0" w:color="auto"/>
        <w:right w:val="none" w:sz="0" w:space="0" w:color="auto"/>
      </w:divBdr>
      <w:divsChild>
        <w:div w:id="46417061">
          <w:marLeft w:val="0"/>
          <w:marRight w:val="0"/>
          <w:marTop w:val="0"/>
          <w:marBottom w:val="0"/>
          <w:divBdr>
            <w:top w:val="none" w:sz="0" w:space="0" w:color="auto"/>
            <w:left w:val="none" w:sz="0" w:space="0" w:color="auto"/>
            <w:bottom w:val="none" w:sz="0" w:space="0" w:color="auto"/>
            <w:right w:val="none" w:sz="0" w:space="0" w:color="auto"/>
          </w:divBdr>
          <w:divsChild>
            <w:div w:id="1741440602">
              <w:marLeft w:val="0"/>
              <w:marRight w:val="0"/>
              <w:marTop w:val="0"/>
              <w:marBottom w:val="0"/>
              <w:divBdr>
                <w:top w:val="none" w:sz="0" w:space="0" w:color="auto"/>
                <w:left w:val="none" w:sz="0" w:space="0" w:color="auto"/>
                <w:bottom w:val="none" w:sz="0" w:space="0" w:color="auto"/>
                <w:right w:val="none" w:sz="0" w:space="0" w:color="auto"/>
              </w:divBdr>
              <w:divsChild>
                <w:div w:id="1813671036">
                  <w:marLeft w:val="0"/>
                  <w:marRight w:val="0"/>
                  <w:marTop w:val="0"/>
                  <w:marBottom w:val="0"/>
                  <w:divBdr>
                    <w:top w:val="none" w:sz="0" w:space="0" w:color="auto"/>
                    <w:left w:val="none" w:sz="0" w:space="0" w:color="auto"/>
                    <w:bottom w:val="none" w:sz="0" w:space="0" w:color="auto"/>
                    <w:right w:val="none" w:sz="0" w:space="0" w:color="auto"/>
                  </w:divBdr>
                </w:div>
              </w:divsChild>
            </w:div>
            <w:div w:id="15543512">
              <w:marLeft w:val="0"/>
              <w:marRight w:val="0"/>
              <w:marTop w:val="0"/>
              <w:marBottom w:val="0"/>
              <w:divBdr>
                <w:top w:val="none" w:sz="0" w:space="0" w:color="auto"/>
                <w:left w:val="none" w:sz="0" w:space="0" w:color="auto"/>
                <w:bottom w:val="none" w:sz="0" w:space="0" w:color="auto"/>
                <w:right w:val="none" w:sz="0" w:space="0" w:color="auto"/>
              </w:divBdr>
              <w:divsChild>
                <w:div w:id="75397962">
                  <w:marLeft w:val="0"/>
                  <w:marRight w:val="0"/>
                  <w:marTop w:val="0"/>
                  <w:marBottom w:val="0"/>
                  <w:divBdr>
                    <w:top w:val="none" w:sz="0" w:space="0" w:color="auto"/>
                    <w:left w:val="none" w:sz="0" w:space="0" w:color="auto"/>
                    <w:bottom w:val="none" w:sz="0" w:space="0" w:color="auto"/>
                    <w:right w:val="none" w:sz="0" w:space="0" w:color="auto"/>
                  </w:divBdr>
                  <w:divsChild>
                    <w:div w:id="199013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568648">
          <w:marLeft w:val="0"/>
          <w:marRight w:val="0"/>
          <w:marTop w:val="0"/>
          <w:marBottom w:val="0"/>
          <w:divBdr>
            <w:top w:val="none" w:sz="0" w:space="0" w:color="auto"/>
            <w:left w:val="none" w:sz="0" w:space="0" w:color="auto"/>
            <w:bottom w:val="none" w:sz="0" w:space="0" w:color="auto"/>
            <w:right w:val="none" w:sz="0" w:space="0" w:color="auto"/>
          </w:divBdr>
          <w:divsChild>
            <w:div w:id="809060033">
              <w:marLeft w:val="0"/>
              <w:marRight w:val="0"/>
              <w:marTop w:val="0"/>
              <w:marBottom w:val="0"/>
              <w:divBdr>
                <w:top w:val="none" w:sz="0" w:space="0" w:color="auto"/>
                <w:left w:val="none" w:sz="0" w:space="0" w:color="auto"/>
                <w:bottom w:val="none" w:sz="0" w:space="0" w:color="auto"/>
                <w:right w:val="none" w:sz="0" w:space="0" w:color="auto"/>
              </w:divBdr>
              <w:divsChild>
                <w:div w:id="1339112924">
                  <w:marLeft w:val="0"/>
                  <w:marRight w:val="0"/>
                  <w:marTop w:val="0"/>
                  <w:marBottom w:val="0"/>
                  <w:divBdr>
                    <w:top w:val="none" w:sz="0" w:space="0" w:color="auto"/>
                    <w:left w:val="none" w:sz="0" w:space="0" w:color="auto"/>
                    <w:bottom w:val="none" w:sz="0" w:space="0" w:color="auto"/>
                    <w:right w:val="none" w:sz="0" w:space="0" w:color="auto"/>
                  </w:divBdr>
                  <w:divsChild>
                    <w:div w:id="43740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327</Words>
  <Characters>1866</Characters>
  <Application>Microsoft Office Word</Application>
  <DocSecurity>0</DocSecurity>
  <Lines>15</Lines>
  <Paragraphs>4</Paragraphs>
  <ScaleCrop>false</ScaleCrop>
  <Company/>
  <LinksUpToDate>false</LinksUpToDate>
  <CharactersWithSpaces>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2022-07-30T18:45:00Z</dcterms:created>
  <dcterms:modified xsi:type="dcterms:W3CDTF">2022-07-30T18:46:00Z</dcterms:modified>
</cp:coreProperties>
</file>