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71D5" w14:textId="77777777" w:rsidR="00CA0B48" w:rsidRDefault="00CA0B48" w:rsidP="00CA0B48">
      <w:pPr>
        <w:pStyle w:val="NormalWeb"/>
      </w:pPr>
      <w:r>
        <w:rPr>
          <w:rFonts w:ascii="TimesNewRomanPSMT" w:hAnsi="TimesNewRomanPSMT"/>
        </w:rPr>
        <w:t xml:space="preserve">48) </w:t>
      </w:r>
      <w:r>
        <w:rPr>
          <w:rFonts w:ascii="TimesNewRomanPSMT" w:hAnsi="TimesNewRomanPSMT"/>
          <w:color w:val="0070BA"/>
        </w:rPr>
        <w:t xml:space="preserve">Randomized study on the effectiveness of </w:t>
      </w:r>
      <w:proofErr w:type="spellStart"/>
      <w:r>
        <w:rPr>
          <w:rFonts w:ascii="TimesNewRomanPSMT" w:hAnsi="TimesNewRomanPSMT"/>
          <w:color w:val="0070BA"/>
        </w:rPr>
        <w:t>nomegestrol</w:t>
      </w:r>
      <w:proofErr w:type="spellEnd"/>
      <w:r>
        <w:rPr>
          <w:rFonts w:ascii="TimesNewRomanPSMT" w:hAnsi="TimesNewRomanPSMT"/>
          <w:color w:val="0070BA"/>
        </w:rPr>
        <w:t xml:space="preserve"> acetate plus 17β-</w:t>
      </w:r>
      <w:proofErr w:type="spellStart"/>
      <w:r>
        <w:rPr>
          <w:rFonts w:ascii="TimesNewRomanPSMT" w:hAnsi="TimesNewRomanPSMT"/>
          <w:color w:val="0070BA"/>
        </w:rPr>
        <w:t>estradiol</w:t>
      </w:r>
      <w:proofErr w:type="spellEnd"/>
      <w:r>
        <w:rPr>
          <w:rFonts w:ascii="TimesNewRomanPSMT" w:hAnsi="TimesNewRomanPSMT"/>
          <w:color w:val="0070BA"/>
        </w:rPr>
        <w:t xml:space="preserve"> oral contraceptive versus </w:t>
      </w:r>
      <w:proofErr w:type="spellStart"/>
      <w:r>
        <w:rPr>
          <w:rFonts w:ascii="TimesNewRomanPSMT" w:hAnsi="TimesNewRomanPSMT"/>
          <w:color w:val="0070BA"/>
        </w:rPr>
        <w:t>dienogest</w:t>
      </w:r>
      <w:proofErr w:type="spellEnd"/>
      <w:r>
        <w:rPr>
          <w:rFonts w:ascii="TimesNewRomanPSMT" w:hAnsi="TimesNewRomanPSMT"/>
          <w:color w:val="0070BA"/>
        </w:rPr>
        <w:t xml:space="preserve"> oral pill in women with suspected endometriosis-associated chronic pelvic pain. </w:t>
      </w:r>
    </w:p>
    <w:p w14:paraId="54E2E373" w14:textId="77777777" w:rsidR="00CA0B48" w:rsidRDefault="00CA0B48" w:rsidP="00CA0B48">
      <w:pPr>
        <w:pStyle w:val="NormalWeb"/>
      </w:pPr>
      <w:r>
        <w:rPr>
          <w:rFonts w:ascii="TimesNewRomanPSMT" w:hAnsi="TimesNewRomanPSMT"/>
          <w:color w:val="1E1E1E"/>
        </w:rPr>
        <w:t xml:space="preserve">Caruso S, </w:t>
      </w:r>
      <w:proofErr w:type="spellStart"/>
      <w:r>
        <w:rPr>
          <w:rFonts w:ascii="TimesNewRomanPSMT" w:hAnsi="TimesNewRomanPSMT"/>
          <w:color w:val="1E1E1E"/>
        </w:rPr>
        <w:t>Cianci</w:t>
      </w:r>
      <w:proofErr w:type="spellEnd"/>
      <w:r>
        <w:rPr>
          <w:rFonts w:ascii="TimesNewRomanPSMT" w:hAnsi="TimesNewRomanPSMT"/>
          <w:color w:val="1E1E1E"/>
        </w:rPr>
        <w:t xml:space="preserve"> A, </w:t>
      </w:r>
      <w:proofErr w:type="spellStart"/>
      <w:r>
        <w:rPr>
          <w:rFonts w:ascii="TimesNewRomanPSMT" w:hAnsi="TimesNewRomanPSMT"/>
          <w:color w:val="1E1E1E"/>
        </w:rPr>
        <w:t>Iraci</w:t>
      </w:r>
      <w:proofErr w:type="spellEnd"/>
      <w:r>
        <w:rPr>
          <w:rFonts w:ascii="TimesNewRomanPSMT" w:hAnsi="TimesNewRomanPSMT"/>
          <w:color w:val="1E1E1E"/>
        </w:rPr>
        <w:t xml:space="preserve"> </w:t>
      </w:r>
      <w:proofErr w:type="spellStart"/>
      <w:r>
        <w:rPr>
          <w:rFonts w:ascii="TimesNewRomanPSMT" w:hAnsi="TimesNewRomanPSMT"/>
          <w:color w:val="1E1E1E"/>
        </w:rPr>
        <w:t>Sareri</w:t>
      </w:r>
      <w:proofErr w:type="spellEnd"/>
      <w:r>
        <w:rPr>
          <w:rFonts w:ascii="TimesNewRomanPSMT" w:hAnsi="TimesNewRomanPSMT"/>
          <w:color w:val="1E1E1E"/>
        </w:rPr>
        <w:t xml:space="preserve"> M, </w:t>
      </w:r>
      <w:proofErr w:type="spellStart"/>
      <w:r>
        <w:rPr>
          <w:rFonts w:ascii="TimesNewRomanPSMT" w:hAnsi="TimesNewRomanPSMT"/>
          <w:color w:val="1E1E1E"/>
        </w:rPr>
        <w:t>Panella</w:t>
      </w:r>
      <w:proofErr w:type="spellEnd"/>
      <w:r>
        <w:rPr>
          <w:rFonts w:ascii="TimesNewRomanPSMT" w:hAnsi="TimesNewRomanPSMT"/>
          <w:color w:val="1E1E1E"/>
        </w:rPr>
        <w:t xml:space="preserve"> M, Caruso G, </w:t>
      </w:r>
      <w:proofErr w:type="spellStart"/>
      <w:r>
        <w:rPr>
          <w:rFonts w:ascii="TimesNewRomanPSMT" w:hAnsi="TimesNewRomanPSMT"/>
          <w:color w:val="1E1E1E"/>
        </w:rPr>
        <w:t>Cianci</w:t>
      </w:r>
      <w:proofErr w:type="spellEnd"/>
      <w:r>
        <w:rPr>
          <w:rFonts w:ascii="TimesNewRomanPSMT" w:hAnsi="TimesNewRomanPSMT"/>
          <w:color w:val="1E1E1E"/>
        </w:rPr>
        <w:t xml:space="preserve"> S.</w:t>
      </w:r>
      <w:r>
        <w:rPr>
          <w:rFonts w:ascii="TimesNewRomanPSMT" w:hAnsi="TimesNewRomanPSMT"/>
          <w:color w:val="4C7F54"/>
        </w:rPr>
        <w:t xml:space="preserve">BMC </w:t>
      </w:r>
      <w:proofErr w:type="spellStart"/>
      <w:r>
        <w:rPr>
          <w:rFonts w:ascii="TimesNewRomanPSMT" w:hAnsi="TimesNewRomanPSMT"/>
          <w:color w:val="4C7F54"/>
        </w:rPr>
        <w:t>Womens</w:t>
      </w:r>
      <w:proofErr w:type="spellEnd"/>
      <w:r>
        <w:rPr>
          <w:rFonts w:ascii="TimesNewRomanPSMT" w:hAnsi="TimesNewRomanPSMT"/>
          <w:color w:val="4C7F54"/>
        </w:rPr>
        <w:t xml:space="preserve"> Health. 2022 May 10;22(1):146. </w:t>
      </w:r>
      <w:proofErr w:type="spellStart"/>
      <w:r>
        <w:rPr>
          <w:rFonts w:ascii="TimesNewRomanPSMT" w:hAnsi="TimesNewRomanPSMT"/>
          <w:color w:val="4C7F54"/>
        </w:rPr>
        <w:t>doi</w:t>
      </w:r>
      <w:proofErr w:type="spellEnd"/>
      <w:r>
        <w:rPr>
          <w:rFonts w:ascii="TimesNewRomanPSMT" w:hAnsi="TimesNewRomanPSMT"/>
          <w:color w:val="4C7F54"/>
        </w:rPr>
        <w:t xml:space="preserve">: 10.1186/s12905-022-01737-7.PMID: 35538479 </w:t>
      </w:r>
      <w:r>
        <w:rPr>
          <w:rFonts w:ascii="TimesNewRomanPS" w:hAnsi="TimesNewRomanPS"/>
          <w:b/>
          <w:bCs/>
          <w:color w:val="BF5400"/>
        </w:rPr>
        <w:t>Free PMC</w:t>
      </w:r>
      <w:r>
        <w:rPr>
          <w:rFonts w:ascii="TimesNewRomanPS" w:hAnsi="TimesNewRomanPS"/>
          <w:b/>
          <w:bCs/>
          <w:color w:val="BF5400"/>
        </w:rPr>
        <w:br/>
        <w:t xml:space="preserve">article. </w:t>
      </w:r>
      <w:r>
        <w:rPr>
          <w:rFonts w:ascii="TimesNewRomanPSMT" w:hAnsi="TimesNewRomanPSMT"/>
          <w:color w:val="4C7F54"/>
        </w:rPr>
        <w:t xml:space="preserve">Clinical Trial. </w:t>
      </w:r>
    </w:p>
    <w:p w14:paraId="1F3CA246" w14:textId="77777777" w:rsidR="00CA0B48" w:rsidRDefault="00CA0B48" w:rsidP="00CA0B48">
      <w:pPr>
        <w:pStyle w:val="NormalWeb"/>
        <w:shd w:val="clear" w:color="auto" w:fill="FFFFFF"/>
      </w:pPr>
      <w:r>
        <w:rPr>
          <w:rFonts w:ascii="TimesNewRomanPS" w:hAnsi="TimesNewRomanPS"/>
          <w:b/>
          <w:bCs/>
          <w:color w:val="1E1E1E"/>
        </w:rPr>
        <w:t xml:space="preserve">Abstract </w:t>
      </w:r>
    </w:p>
    <w:p w14:paraId="742A15B1" w14:textId="77777777" w:rsidR="00CA0B48" w:rsidRDefault="00CA0B48" w:rsidP="00CA0B48">
      <w:pPr>
        <w:pStyle w:val="NormalWeb"/>
        <w:shd w:val="clear" w:color="auto" w:fill="FFFFFF"/>
      </w:pPr>
      <w:r>
        <w:rPr>
          <w:rFonts w:ascii="TimesNewRomanPS" w:hAnsi="TimesNewRomanPS"/>
          <w:b/>
          <w:bCs/>
          <w:color w:val="1E1E1E"/>
        </w:rPr>
        <w:t xml:space="preserve">Background: </w:t>
      </w:r>
      <w:r>
        <w:rPr>
          <w:rFonts w:ascii="TimesNewRomanPSMT" w:hAnsi="TimesNewRomanPSMT"/>
          <w:color w:val="1E1E1E"/>
        </w:rPr>
        <w:t xml:space="preserve">To evaluate the effects of a combined oral contraceptive containing 1.5 mg 17b- </w:t>
      </w:r>
      <w:proofErr w:type="spellStart"/>
      <w:r>
        <w:rPr>
          <w:rFonts w:ascii="TimesNewRomanPSMT" w:hAnsi="TimesNewRomanPSMT"/>
          <w:color w:val="1E1E1E"/>
        </w:rPr>
        <w:t>estradiol</w:t>
      </w:r>
      <w:proofErr w:type="spellEnd"/>
      <w:r>
        <w:rPr>
          <w:rFonts w:ascii="TimesNewRomanPSMT" w:hAnsi="TimesNewRomanPSMT"/>
          <w:color w:val="1E1E1E"/>
        </w:rPr>
        <w:t xml:space="preserve"> (E2) and 2.5 mg </w:t>
      </w:r>
      <w:proofErr w:type="spellStart"/>
      <w:r>
        <w:rPr>
          <w:rFonts w:ascii="TimesNewRomanPSMT" w:hAnsi="TimesNewRomanPSMT"/>
          <w:color w:val="1E1E1E"/>
        </w:rPr>
        <w:t>nomegestrol</w:t>
      </w:r>
      <w:proofErr w:type="spellEnd"/>
      <w:r>
        <w:rPr>
          <w:rFonts w:ascii="TimesNewRomanPSMT" w:hAnsi="TimesNewRomanPSMT"/>
          <w:color w:val="1E1E1E"/>
        </w:rPr>
        <w:t xml:space="preserve"> acetate (NOMAC) or 2 mg/daily </w:t>
      </w:r>
      <w:proofErr w:type="spellStart"/>
      <w:r>
        <w:rPr>
          <w:rFonts w:ascii="TimesNewRomanPSMT" w:hAnsi="TimesNewRomanPSMT"/>
          <w:color w:val="1E1E1E"/>
        </w:rPr>
        <w:t>dienogest</w:t>
      </w:r>
      <w:proofErr w:type="spellEnd"/>
      <w:r>
        <w:rPr>
          <w:rFonts w:ascii="TimesNewRomanPSMT" w:hAnsi="TimesNewRomanPSMT"/>
          <w:color w:val="1E1E1E"/>
        </w:rPr>
        <w:t xml:space="preserve"> (DNG) oral progestin on endometriosis-associated chronic pelvic pain (CPP) and on the quality of life (QoL) and sexual function, by a randomized study design. </w:t>
      </w:r>
    </w:p>
    <w:p w14:paraId="0D8F2555" w14:textId="77777777" w:rsidR="00CA0B48" w:rsidRDefault="00CA0B48" w:rsidP="00CA0B48">
      <w:pPr>
        <w:pStyle w:val="NormalWeb"/>
        <w:shd w:val="clear" w:color="auto" w:fill="FFFFFF"/>
      </w:pPr>
      <w:r>
        <w:rPr>
          <w:rFonts w:ascii="TimesNewRomanPS" w:hAnsi="TimesNewRomanPS"/>
          <w:b/>
          <w:bCs/>
          <w:color w:val="1E1E1E"/>
        </w:rPr>
        <w:t xml:space="preserve">Methods: </w:t>
      </w:r>
      <w:r>
        <w:rPr>
          <w:rFonts w:ascii="TimesNewRomanPSMT" w:hAnsi="TimesNewRomanPSMT"/>
          <w:color w:val="1E1E1E"/>
        </w:rPr>
        <w:t xml:space="preserve">The E2/NOMAC group and DNG group included 99 and 98 women, respectively. The levels of CPP were measured by the visual analogic scale (VAS). The QoL scores were investigated by the Short Form-36 questionnaire (SF-36). Finally, sexual function was studied using the Female Sexual Function Index (FSFI), while sexual distress was studied by the Female Sexual Distress Scale (FSDS). The study had 3, 6 and 12-month follow-ups. </w:t>
      </w:r>
    </w:p>
    <w:p w14:paraId="4797F56F" w14:textId="77777777" w:rsidR="00CA0B48" w:rsidRDefault="00CA0B48" w:rsidP="00CA0B48">
      <w:pPr>
        <w:pStyle w:val="NormalWeb"/>
        <w:shd w:val="clear" w:color="auto" w:fill="FFFFFF"/>
      </w:pPr>
      <w:r>
        <w:rPr>
          <w:rFonts w:ascii="TimesNewRomanPS" w:hAnsi="TimesNewRomanPS"/>
          <w:b/>
          <w:bCs/>
          <w:color w:val="1E1E1E"/>
        </w:rPr>
        <w:t xml:space="preserve">Results: </w:t>
      </w:r>
      <w:r>
        <w:rPr>
          <w:rFonts w:ascii="TimesNewRomanPSMT" w:hAnsi="TimesNewRomanPSMT"/>
          <w:color w:val="1E1E1E"/>
        </w:rPr>
        <w:t xml:space="preserve">The intra-group analysis showed an improvement of the VAS score from baseline to the 12-month follow-up in the women of both groups (p &lt; 0.001). The inter-group comparison showed a similar improvement of CPP (p = 0.06). Women on DNG had better SF-36 somatic (p &lt; 0.01) and FSFI scores (p &lt; 0.006) than women on E2/NOMAC at the 6- and 12-month follow- ups. </w:t>
      </w:r>
    </w:p>
    <w:p w14:paraId="2BAF8F13" w14:textId="77777777" w:rsidR="00CA0B48" w:rsidRDefault="00CA0B48" w:rsidP="00CA0B48">
      <w:pPr>
        <w:pStyle w:val="NormalWeb"/>
        <w:shd w:val="clear" w:color="auto" w:fill="FFFFFF"/>
      </w:pPr>
      <w:r>
        <w:rPr>
          <w:rFonts w:ascii="TimesNewRomanPS" w:hAnsi="TimesNewRomanPS"/>
          <w:b/>
          <w:bCs/>
          <w:color w:val="1E1E1E"/>
        </w:rPr>
        <w:t xml:space="preserve">Conclusions: </w:t>
      </w:r>
      <w:r>
        <w:rPr>
          <w:rFonts w:ascii="TimesNewRomanPSMT" w:hAnsi="TimesNewRomanPSMT"/>
          <w:color w:val="1E1E1E"/>
        </w:rPr>
        <w:t xml:space="preserve">The results support the efficacy of both hormonal treatments, even if DNG was more effective than E2/NOMAC in a limited intergroup comparison. </w:t>
      </w:r>
    </w:p>
    <w:p w14:paraId="09108706" w14:textId="77777777" w:rsidR="00CA0B48" w:rsidRDefault="00CA0B48" w:rsidP="00CA0B48">
      <w:pPr>
        <w:pStyle w:val="NormalWeb"/>
        <w:shd w:val="clear" w:color="auto" w:fill="FFFFFF"/>
      </w:pPr>
      <w:r>
        <w:rPr>
          <w:rFonts w:ascii="TimesNewRomanPS" w:hAnsi="TimesNewRomanPS"/>
          <w:b/>
          <w:bCs/>
          <w:color w:val="1E1E1E"/>
        </w:rPr>
        <w:t xml:space="preserve">Keywords: </w:t>
      </w:r>
      <w:r>
        <w:rPr>
          <w:rFonts w:ascii="TimesNewRomanPSMT" w:hAnsi="TimesNewRomanPSMT"/>
          <w:color w:val="1E1E1E"/>
        </w:rPr>
        <w:t>17β-</w:t>
      </w:r>
      <w:proofErr w:type="spellStart"/>
      <w:r>
        <w:rPr>
          <w:rFonts w:ascii="TimesNewRomanPSMT" w:hAnsi="TimesNewRomanPSMT"/>
          <w:color w:val="1E1E1E"/>
        </w:rPr>
        <w:t>estradiol</w:t>
      </w:r>
      <w:proofErr w:type="spellEnd"/>
      <w:r>
        <w:rPr>
          <w:rFonts w:ascii="TimesNewRomanPSMT" w:hAnsi="TimesNewRomanPSMT"/>
          <w:color w:val="1E1E1E"/>
        </w:rPr>
        <w:t xml:space="preserve">; </w:t>
      </w:r>
      <w:proofErr w:type="spellStart"/>
      <w:r>
        <w:rPr>
          <w:rFonts w:ascii="TimesNewRomanPSMT" w:hAnsi="TimesNewRomanPSMT"/>
          <w:color w:val="1E1E1E"/>
        </w:rPr>
        <w:t>Dienogest</w:t>
      </w:r>
      <w:proofErr w:type="spellEnd"/>
      <w:r>
        <w:rPr>
          <w:rFonts w:ascii="TimesNewRomanPSMT" w:hAnsi="TimesNewRomanPSMT"/>
          <w:color w:val="1E1E1E"/>
        </w:rPr>
        <w:t xml:space="preserve">; Endometriosis-associated chronic pelvic pain; Hormonal contraceptives; </w:t>
      </w:r>
      <w:proofErr w:type="spellStart"/>
      <w:r>
        <w:rPr>
          <w:rFonts w:ascii="TimesNewRomanPSMT" w:hAnsi="TimesNewRomanPSMT"/>
          <w:color w:val="1E1E1E"/>
        </w:rPr>
        <w:t>Nomegestrol</w:t>
      </w:r>
      <w:proofErr w:type="spellEnd"/>
      <w:r>
        <w:rPr>
          <w:rFonts w:ascii="TimesNewRomanPSMT" w:hAnsi="TimesNewRomanPSMT"/>
          <w:color w:val="1E1E1E"/>
        </w:rPr>
        <w:t xml:space="preserve"> acetate; Quality of life; Sexual function. </w:t>
      </w:r>
    </w:p>
    <w:p w14:paraId="069E203E"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48"/>
    <w:rsid w:val="001C7F88"/>
    <w:rsid w:val="00432D50"/>
    <w:rsid w:val="00875F78"/>
    <w:rsid w:val="00A74000"/>
    <w:rsid w:val="00B02158"/>
    <w:rsid w:val="00BE7B39"/>
    <w:rsid w:val="00CA0B48"/>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F85E03"/>
  <w15:chartTrackingRefBased/>
  <w15:docId w15:val="{25457F58-19EE-9043-8ED4-28AA3B71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B4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9337">
      <w:bodyDiv w:val="1"/>
      <w:marLeft w:val="0"/>
      <w:marRight w:val="0"/>
      <w:marTop w:val="0"/>
      <w:marBottom w:val="0"/>
      <w:divBdr>
        <w:top w:val="none" w:sz="0" w:space="0" w:color="auto"/>
        <w:left w:val="none" w:sz="0" w:space="0" w:color="auto"/>
        <w:bottom w:val="none" w:sz="0" w:space="0" w:color="auto"/>
        <w:right w:val="none" w:sz="0" w:space="0" w:color="auto"/>
      </w:divBdr>
      <w:divsChild>
        <w:div w:id="1910723798">
          <w:marLeft w:val="0"/>
          <w:marRight w:val="0"/>
          <w:marTop w:val="0"/>
          <w:marBottom w:val="0"/>
          <w:divBdr>
            <w:top w:val="none" w:sz="0" w:space="0" w:color="auto"/>
            <w:left w:val="none" w:sz="0" w:space="0" w:color="auto"/>
            <w:bottom w:val="none" w:sz="0" w:space="0" w:color="auto"/>
            <w:right w:val="none" w:sz="0" w:space="0" w:color="auto"/>
          </w:divBdr>
          <w:divsChild>
            <w:div w:id="1943567102">
              <w:marLeft w:val="0"/>
              <w:marRight w:val="0"/>
              <w:marTop w:val="0"/>
              <w:marBottom w:val="0"/>
              <w:divBdr>
                <w:top w:val="none" w:sz="0" w:space="0" w:color="auto"/>
                <w:left w:val="none" w:sz="0" w:space="0" w:color="auto"/>
                <w:bottom w:val="none" w:sz="0" w:space="0" w:color="auto"/>
                <w:right w:val="none" w:sz="0" w:space="0" w:color="auto"/>
              </w:divBdr>
              <w:divsChild>
                <w:div w:id="2145002091">
                  <w:marLeft w:val="0"/>
                  <w:marRight w:val="0"/>
                  <w:marTop w:val="0"/>
                  <w:marBottom w:val="0"/>
                  <w:divBdr>
                    <w:top w:val="none" w:sz="0" w:space="0" w:color="auto"/>
                    <w:left w:val="none" w:sz="0" w:space="0" w:color="auto"/>
                    <w:bottom w:val="none" w:sz="0" w:space="0" w:color="auto"/>
                    <w:right w:val="none" w:sz="0" w:space="0" w:color="auto"/>
                  </w:divBdr>
                </w:div>
              </w:divsChild>
            </w:div>
            <w:div w:id="1472944417">
              <w:marLeft w:val="0"/>
              <w:marRight w:val="0"/>
              <w:marTop w:val="0"/>
              <w:marBottom w:val="0"/>
              <w:divBdr>
                <w:top w:val="none" w:sz="0" w:space="0" w:color="auto"/>
                <w:left w:val="none" w:sz="0" w:space="0" w:color="auto"/>
                <w:bottom w:val="none" w:sz="0" w:space="0" w:color="auto"/>
                <w:right w:val="none" w:sz="0" w:space="0" w:color="auto"/>
              </w:divBdr>
              <w:divsChild>
                <w:div w:id="961963728">
                  <w:marLeft w:val="0"/>
                  <w:marRight w:val="0"/>
                  <w:marTop w:val="0"/>
                  <w:marBottom w:val="0"/>
                  <w:divBdr>
                    <w:top w:val="none" w:sz="0" w:space="0" w:color="auto"/>
                    <w:left w:val="none" w:sz="0" w:space="0" w:color="auto"/>
                    <w:bottom w:val="none" w:sz="0" w:space="0" w:color="auto"/>
                    <w:right w:val="none" w:sz="0" w:space="0" w:color="auto"/>
                  </w:divBdr>
                  <w:divsChild>
                    <w:div w:id="21347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2022-07-30T18:46:00Z</dcterms:created>
  <dcterms:modified xsi:type="dcterms:W3CDTF">2022-07-30T18:47:00Z</dcterms:modified>
</cp:coreProperties>
</file>