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2ABD2" w14:textId="77777777" w:rsidR="002575AE" w:rsidRDefault="002575AE" w:rsidP="002575AE">
      <w:pPr>
        <w:pStyle w:val="NormalWeb"/>
      </w:pPr>
      <w:r>
        <w:rPr>
          <w:rFonts w:ascii="TimesNewRomanPSMT" w:hAnsi="TimesNewRomanPSMT"/>
        </w:rPr>
        <w:t xml:space="preserve">53) </w:t>
      </w:r>
      <w:r>
        <w:rPr>
          <w:rFonts w:ascii="TimesNewRomanPSMT" w:hAnsi="TimesNewRomanPSMT"/>
          <w:color w:val="0070BA"/>
        </w:rPr>
        <w:t xml:space="preserve">Effect of sex education on sexual function and sexual quality of life in women with </w:t>
      </w:r>
      <w:r>
        <w:rPr>
          <w:rFonts w:ascii="TimesNewRomanPS" w:hAnsi="TimesNewRomanPS"/>
          <w:b/>
          <w:bCs/>
          <w:color w:val="0070BA"/>
        </w:rPr>
        <w:t>endometriosis</w:t>
      </w:r>
      <w:r>
        <w:rPr>
          <w:rFonts w:ascii="TimesNewRomanPSMT" w:hAnsi="TimesNewRomanPSMT"/>
          <w:color w:val="0070BA"/>
        </w:rPr>
        <w:t xml:space="preserve">: A quasi-experimental study. </w:t>
      </w:r>
    </w:p>
    <w:p w14:paraId="3B267314" w14:textId="77777777" w:rsidR="002575AE" w:rsidRDefault="002575AE" w:rsidP="002575AE">
      <w:pPr>
        <w:pStyle w:val="NormalWeb"/>
      </w:pPr>
      <w:proofErr w:type="spellStart"/>
      <w:r>
        <w:rPr>
          <w:rFonts w:ascii="TimesNewRomanPSMT" w:hAnsi="TimesNewRomanPSMT"/>
          <w:color w:val="1E1E1E"/>
        </w:rPr>
        <w:t>Matloobi</w:t>
      </w:r>
      <w:proofErr w:type="spellEnd"/>
      <w:r>
        <w:rPr>
          <w:rFonts w:ascii="TimesNewRomanPSMT" w:hAnsi="TimesNewRomanPSMT"/>
          <w:color w:val="1E1E1E"/>
        </w:rPr>
        <w:t xml:space="preserve"> M, </w:t>
      </w:r>
      <w:proofErr w:type="spellStart"/>
      <w:r>
        <w:rPr>
          <w:rFonts w:ascii="TimesNewRomanPSMT" w:hAnsi="TimesNewRomanPSMT"/>
          <w:color w:val="1E1E1E"/>
        </w:rPr>
        <w:t>Amini</w:t>
      </w:r>
      <w:proofErr w:type="spellEnd"/>
      <w:r>
        <w:rPr>
          <w:rFonts w:ascii="TimesNewRomanPSMT" w:hAnsi="TimesNewRomanPSMT"/>
          <w:color w:val="1E1E1E"/>
        </w:rPr>
        <w:t xml:space="preserve"> L, </w:t>
      </w:r>
      <w:proofErr w:type="spellStart"/>
      <w:r>
        <w:rPr>
          <w:rFonts w:ascii="TimesNewRomanPSMT" w:hAnsi="TimesNewRomanPSMT"/>
          <w:color w:val="1E1E1E"/>
        </w:rPr>
        <w:t>Shahali</w:t>
      </w:r>
      <w:proofErr w:type="spellEnd"/>
      <w:r>
        <w:rPr>
          <w:rFonts w:ascii="TimesNewRomanPSMT" w:hAnsi="TimesNewRomanPSMT"/>
          <w:color w:val="1E1E1E"/>
        </w:rPr>
        <w:t xml:space="preserve"> S, </w:t>
      </w:r>
      <w:proofErr w:type="spellStart"/>
      <w:r>
        <w:rPr>
          <w:rFonts w:ascii="TimesNewRomanPSMT" w:hAnsi="TimesNewRomanPSMT"/>
          <w:color w:val="1E1E1E"/>
        </w:rPr>
        <w:t>Haghani</w:t>
      </w:r>
      <w:proofErr w:type="spellEnd"/>
      <w:r>
        <w:rPr>
          <w:rFonts w:ascii="TimesNewRomanPSMT" w:hAnsi="TimesNewRomanPSMT"/>
          <w:color w:val="1E1E1E"/>
        </w:rPr>
        <w:t xml:space="preserve"> H, </w:t>
      </w:r>
      <w:proofErr w:type="spellStart"/>
      <w:r>
        <w:rPr>
          <w:rFonts w:ascii="TimesNewRomanPSMT" w:hAnsi="TimesNewRomanPSMT"/>
          <w:color w:val="1E1E1E"/>
        </w:rPr>
        <w:t>Tahermanesh</w:t>
      </w:r>
      <w:proofErr w:type="spellEnd"/>
      <w:r>
        <w:rPr>
          <w:rFonts w:ascii="TimesNewRomanPSMT" w:hAnsi="TimesNewRomanPSMT"/>
          <w:color w:val="1E1E1E"/>
        </w:rPr>
        <w:t xml:space="preserve"> K, </w:t>
      </w:r>
      <w:proofErr w:type="spellStart"/>
      <w:r>
        <w:rPr>
          <w:rFonts w:ascii="TimesNewRomanPSMT" w:hAnsi="TimesNewRomanPSMT"/>
          <w:color w:val="1E1E1E"/>
        </w:rPr>
        <w:t>Hassanlouei</w:t>
      </w:r>
      <w:proofErr w:type="spellEnd"/>
      <w:r>
        <w:rPr>
          <w:rFonts w:ascii="TimesNewRomanPSMT" w:hAnsi="TimesNewRomanPSMT"/>
          <w:color w:val="1E1E1E"/>
        </w:rPr>
        <w:t xml:space="preserve"> B, </w:t>
      </w:r>
      <w:proofErr w:type="spellStart"/>
      <w:r>
        <w:rPr>
          <w:rFonts w:ascii="TimesNewRomanPSMT" w:hAnsi="TimesNewRomanPSMT"/>
          <w:color w:val="1E1E1E"/>
        </w:rPr>
        <w:t>Allahqoli</w:t>
      </w:r>
      <w:proofErr w:type="spellEnd"/>
      <w:r>
        <w:rPr>
          <w:rFonts w:ascii="TimesNewRomanPSMT" w:hAnsi="TimesNewRomanPSMT"/>
          <w:color w:val="1E1E1E"/>
        </w:rPr>
        <w:t xml:space="preserve"> L, </w:t>
      </w:r>
      <w:proofErr w:type="spellStart"/>
      <w:r>
        <w:rPr>
          <w:rFonts w:ascii="TimesNewRomanPSMT" w:hAnsi="TimesNewRomanPSMT"/>
          <w:color w:val="1E1E1E"/>
        </w:rPr>
        <w:t>Alkatout</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I.</w:t>
      </w:r>
      <w:r>
        <w:rPr>
          <w:rFonts w:ascii="TimesNewRomanPSMT" w:hAnsi="TimesNewRomanPSMT"/>
          <w:color w:val="4C7F54"/>
        </w:rPr>
        <w:t>Int</w:t>
      </w:r>
      <w:proofErr w:type="spellEnd"/>
      <w:proofErr w:type="gramEnd"/>
      <w:r>
        <w:rPr>
          <w:rFonts w:ascii="TimesNewRomanPSMT" w:hAnsi="TimesNewRomanPSMT"/>
          <w:color w:val="4C7F54"/>
        </w:rPr>
        <w:t xml:space="preserve"> J </w:t>
      </w:r>
      <w:proofErr w:type="spellStart"/>
      <w:r>
        <w:rPr>
          <w:rFonts w:ascii="TimesNewRomanPSMT" w:hAnsi="TimesNewRomanPSMT"/>
          <w:color w:val="4C7F54"/>
        </w:rPr>
        <w:t>Gynaecol</w:t>
      </w:r>
      <w:proofErr w:type="spellEnd"/>
      <w:r>
        <w:rPr>
          <w:rFonts w:ascii="TimesNewRomanPSMT" w:hAnsi="TimesNewRomanPSMT"/>
          <w:color w:val="4C7F54"/>
        </w:rPr>
        <w:t xml:space="preserve"> Obstet. 2022 May 6. </w:t>
      </w:r>
      <w:proofErr w:type="spellStart"/>
      <w:r>
        <w:rPr>
          <w:rFonts w:ascii="TimesNewRomanPSMT" w:hAnsi="TimesNewRomanPSMT"/>
          <w:color w:val="4C7F54"/>
        </w:rPr>
        <w:t>doi</w:t>
      </w:r>
      <w:proofErr w:type="spellEnd"/>
      <w:r>
        <w:rPr>
          <w:rFonts w:ascii="TimesNewRomanPSMT" w:hAnsi="TimesNewRomanPSMT"/>
          <w:color w:val="4C7F54"/>
        </w:rPr>
        <w:t xml:space="preserve">: 10.1002/ijgo.14254.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35514234 </w:t>
      </w:r>
    </w:p>
    <w:p w14:paraId="4D198D4C" w14:textId="77777777" w:rsidR="002575AE" w:rsidRDefault="002575AE" w:rsidP="002575AE">
      <w:pPr>
        <w:pStyle w:val="NormalWeb"/>
        <w:shd w:val="clear" w:color="auto" w:fill="FFFFFF"/>
      </w:pPr>
      <w:r>
        <w:rPr>
          <w:rFonts w:ascii="TimesNewRomanPS" w:hAnsi="TimesNewRomanPS"/>
          <w:b/>
          <w:bCs/>
          <w:color w:val="1E1E1E"/>
        </w:rPr>
        <w:t>Abstract</w:t>
      </w:r>
      <w:r>
        <w:rPr>
          <w:rFonts w:ascii="TimesNewRomanPS" w:hAnsi="TimesNewRomanPS"/>
          <w:b/>
          <w:bCs/>
          <w:color w:val="1E1E1E"/>
        </w:rPr>
        <w:br/>
        <w:t xml:space="preserve">Objective: </w:t>
      </w:r>
      <w:r>
        <w:rPr>
          <w:rFonts w:ascii="TimesNewRomanPSMT" w:hAnsi="TimesNewRomanPSMT"/>
          <w:color w:val="1E1E1E"/>
        </w:rPr>
        <w:t xml:space="preserve">To evaluate the effect of a sex education program on sexual function and sexual </w:t>
      </w:r>
    </w:p>
    <w:p w14:paraId="684E7DF0" w14:textId="77777777" w:rsidR="002575AE" w:rsidRDefault="002575AE" w:rsidP="002575AE">
      <w:pPr>
        <w:pStyle w:val="NormalWeb"/>
        <w:shd w:val="clear" w:color="auto" w:fill="FFFFFF"/>
      </w:pPr>
      <w:r>
        <w:rPr>
          <w:rFonts w:ascii="TimesNewRomanPSMT" w:hAnsi="TimesNewRomanPSMT"/>
          <w:color w:val="1E1E1E"/>
        </w:rPr>
        <w:t xml:space="preserve">quality of life in women with endometriosis. </w:t>
      </w:r>
    </w:p>
    <w:p w14:paraId="26425E85" w14:textId="77777777" w:rsidR="002575AE" w:rsidRDefault="002575AE" w:rsidP="002575AE">
      <w:pPr>
        <w:pStyle w:val="NormalWeb"/>
        <w:shd w:val="clear" w:color="auto" w:fill="FFFFFF"/>
      </w:pPr>
      <w:r>
        <w:rPr>
          <w:rFonts w:ascii="TimesNewRomanPS" w:hAnsi="TimesNewRomanPS"/>
          <w:b/>
          <w:bCs/>
          <w:color w:val="1E1E1E"/>
        </w:rPr>
        <w:t xml:space="preserve">Methods: </w:t>
      </w:r>
      <w:r>
        <w:rPr>
          <w:rFonts w:ascii="TimesNewRomanPSMT" w:hAnsi="TimesNewRomanPSMT"/>
          <w:color w:val="1E1E1E"/>
        </w:rPr>
        <w:t xml:space="preserve">In a quasi-experimental study, women with endometriosis who had undergone laparoscopic surgery were assigned to an intervention group (n = 36) or a control group (n = 36). The intervention group received a sex education program consisting of two sessions a week (90 min each) for two consecutive weeks; the control group received none. Both groups were followed for 12 weeks. Sexual function and sexual quality of life were assessed on the Female Sexual Function Index (FSFI) and the Sexual Quality of life-Female (SQOL-F) questionnaire before the intervention, as well as 8 and 12 weeks after the intervention. Outcomes were </w:t>
      </w:r>
      <w:proofErr w:type="spellStart"/>
      <w:r>
        <w:rPr>
          <w:rFonts w:ascii="TimesNewRomanPSMT" w:hAnsi="TimesNewRomanPSMT"/>
          <w:color w:val="1E1E1E"/>
        </w:rPr>
        <w:t>analyzed</w:t>
      </w:r>
      <w:proofErr w:type="spellEnd"/>
      <w:r>
        <w:rPr>
          <w:rFonts w:ascii="TimesNewRomanPSMT" w:hAnsi="TimesNewRomanPSMT"/>
          <w:color w:val="1E1E1E"/>
        </w:rPr>
        <w:t xml:space="preserve"> using Student t test, the χ</w:t>
      </w:r>
      <w:r>
        <w:rPr>
          <w:rFonts w:ascii="TimesNewRomanPSMT" w:hAnsi="TimesNewRomanPSMT"/>
          <w:color w:val="1E1E1E"/>
          <w:position w:val="8"/>
          <w:sz w:val="16"/>
          <w:szCs w:val="16"/>
        </w:rPr>
        <w:t xml:space="preserve">2 </w:t>
      </w:r>
      <w:r>
        <w:rPr>
          <w:rFonts w:ascii="TimesNewRomanPSMT" w:hAnsi="TimesNewRomanPSMT"/>
          <w:color w:val="1E1E1E"/>
        </w:rPr>
        <w:t xml:space="preserve">test, Fisher exact test, and repeated measures analysis of variance. </w:t>
      </w:r>
    </w:p>
    <w:p w14:paraId="5B30D13B" w14:textId="77777777" w:rsidR="002575AE" w:rsidRDefault="002575AE" w:rsidP="002575AE">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The mean age of the study participants was 36.9 ± 5.7 years. The two groups did not differ significantly in terms of demographics and pre-intervention clinical characteristics. At the end of the study, sex education reduced female sexual dysfunction by 58.1% in the intervention group. The mean FSFI score increased significantly in the intervention group from pre- intervention to </w:t>
      </w:r>
      <w:proofErr w:type="gramStart"/>
      <w:r>
        <w:rPr>
          <w:rFonts w:ascii="TimesNewRomanPSMT" w:hAnsi="TimesNewRomanPSMT"/>
          <w:color w:val="1E1E1E"/>
        </w:rPr>
        <w:t>8 and 12 weeks</w:t>
      </w:r>
      <w:proofErr w:type="gramEnd"/>
      <w:r>
        <w:rPr>
          <w:rFonts w:ascii="TimesNewRomanPSMT" w:hAnsi="TimesNewRomanPSMT"/>
          <w:color w:val="1E1E1E"/>
        </w:rPr>
        <w:t xml:space="preserve"> post-intervention compared with the scores in the control group (P &lt; 0.001). </w:t>
      </w:r>
    </w:p>
    <w:p w14:paraId="7AD7B81F" w14:textId="77777777" w:rsidR="002575AE" w:rsidRDefault="002575AE" w:rsidP="002575AE">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Sex education appears to be a promising intervention for reducing sexual dysfunction and improving sexual function and sexual quality of life in women with </w:t>
      </w:r>
    </w:p>
    <w:p w14:paraId="40BF687C" w14:textId="77777777" w:rsidR="002575AE" w:rsidRDefault="002575AE" w:rsidP="002575AE">
      <w:pPr>
        <w:pStyle w:val="NormalWeb"/>
        <w:shd w:val="clear" w:color="auto" w:fill="FFFFFF"/>
      </w:pPr>
      <w:r>
        <w:rPr>
          <w:rFonts w:ascii="TimesNewRomanPSMT" w:hAnsi="TimesNewRomanPSMT"/>
          <w:color w:val="1E1E1E"/>
        </w:rPr>
        <w:t xml:space="preserve">endometriosis. Future studies should encompass longer periods of follow up to obtain further data on the efficacy of sex education in this setting. </w:t>
      </w:r>
    </w:p>
    <w:p w14:paraId="0A183431" w14:textId="77777777" w:rsidR="002575AE" w:rsidRDefault="002575AE" w:rsidP="002575AE">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endometriosis; sex education; sexual function; sexual quality of life. </w:t>
      </w:r>
    </w:p>
    <w:p w14:paraId="60184B9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5AE"/>
    <w:rsid w:val="001C7F88"/>
    <w:rsid w:val="002575AE"/>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C4EFBC3"/>
  <w15:chartTrackingRefBased/>
  <w15:docId w15:val="{C1C99132-5B23-054E-ACD2-A98FAC768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575A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789652">
      <w:bodyDiv w:val="1"/>
      <w:marLeft w:val="0"/>
      <w:marRight w:val="0"/>
      <w:marTop w:val="0"/>
      <w:marBottom w:val="0"/>
      <w:divBdr>
        <w:top w:val="none" w:sz="0" w:space="0" w:color="auto"/>
        <w:left w:val="none" w:sz="0" w:space="0" w:color="auto"/>
        <w:bottom w:val="none" w:sz="0" w:space="0" w:color="auto"/>
        <w:right w:val="none" w:sz="0" w:space="0" w:color="auto"/>
      </w:divBdr>
      <w:divsChild>
        <w:div w:id="1331636212">
          <w:marLeft w:val="0"/>
          <w:marRight w:val="0"/>
          <w:marTop w:val="0"/>
          <w:marBottom w:val="0"/>
          <w:divBdr>
            <w:top w:val="none" w:sz="0" w:space="0" w:color="auto"/>
            <w:left w:val="none" w:sz="0" w:space="0" w:color="auto"/>
            <w:bottom w:val="none" w:sz="0" w:space="0" w:color="auto"/>
            <w:right w:val="none" w:sz="0" w:space="0" w:color="auto"/>
          </w:divBdr>
          <w:divsChild>
            <w:div w:id="1614094146">
              <w:marLeft w:val="0"/>
              <w:marRight w:val="0"/>
              <w:marTop w:val="0"/>
              <w:marBottom w:val="0"/>
              <w:divBdr>
                <w:top w:val="none" w:sz="0" w:space="0" w:color="auto"/>
                <w:left w:val="none" w:sz="0" w:space="0" w:color="auto"/>
                <w:bottom w:val="none" w:sz="0" w:space="0" w:color="auto"/>
                <w:right w:val="none" w:sz="0" w:space="0" w:color="auto"/>
              </w:divBdr>
              <w:divsChild>
                <w:div w:id="899832040">
                  <w:marLeft w:val="0"/>
                  <w:marRight w:val="0"/>
                  <w:marTop w:val="0"/>
                  <w:marBottom w:val="0"/>
                  <w:divBdr>
                    <w:top w:val="none" w:sz="0" w:space="0" w:color="auto"/>
                    <w:left w:val="none" w:sz="0" w:space="0" w:color="auto"/>
                    <w:bottom w:val="none" w:sz="0" w:space="0" w:color="auto"/>
                    <w:right w:val="none" w:sz="0" w:space="0" w:color="auto"/>
                  </w:divBdr>
                </w:div>
              </w:divsChild>
            </w:div>
            <w:div w:id="1568682173">
              <w:marLeft w:val="0"/>
              <w:marRight w:val="0"/>
              <w:marTop w:val="0"/>
              <w:marBottom w:val="0"/>
              <w:divBdr>
                <w:top w:val="none" w:sz="0" w:space="0" w:color="auto"/>
                <w:left w:val="none" w:sz="0" w:space="0" w:color="auto"/>
                <w:bottom w:val="none" w:sz="0" w:space="0" w:color="auto"/>
                <w:right w:val="none" w:sz="0" w:space="0" w:color="auto"/>
              </w:divBdr>
              <w:divsChild>
                <w:div w:id="500050022">
                  <w:marLeft w:val="0"/>
                  <w:marRight w:val="0"/>
                  <w:marTop w:val="0"/>
                  <w:marBottom w:val="0"/>
                  <w:divBdr>
                    <w:top w:val="none" w:sz="0" w:space="0" w:color="auto"/>
                    <w:left w:val="none" w:sz="0" w:space="0" w:color="auto"/>
                    <w:bottom w:val="none" w:sz="0" w:space="0" w:color="auto"/>
                    <w:right w:val="none" w:sz="0" w:space="0" w:color="auto"/>
                  </w:divBdr>
                  <w:divsChild>
                    <w:div w:id="775750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055152">
          <w:marLeft w:val="0"/>
          <w:marRight w:val="0"/>
          <w:marTop w:val="0"/>
          <w:marBottom w:val="0"/>
          <w:divBdr>
            <w:top w:val="none" w:sz="0" w:space="0" w:color="auto"/>
            <w:left w:val="none" w:sz="0" w:space="0" w:color="auto"/>
            <w:bottom w:val="none" w:sz="0" w:space="0" w:color="auto"/>
            <w:right w:val="none" w:sz="0" w:space="0" w:color="auto"/>
          </w:divBdr>
          <w:divsChild>
            <w:div w:id="1304114723">
              <w:marLeft w:val="0"/>
              <w:marRight w:val="0"/>
              <w:marTop w:val="0"/>
              <w:marBottom w:val="0"/>
              <w:divBdr>
                <w:top w:val="none" w:sz="0" w:space="0" w:color="auto"/>
                <w:left w:val="none" w:sz="0" w:space="0" w:color="auto"/>
                <w:bottom w:val="none" w:sz="0" w:space="0" w:color="auto"/>
                <w:right w:val="none" w:sz="0" w:space="0" w:color="auto"/>
              </w:divBdr>
              <w:divsChild>
                <w:div w:id="91433912">
                  <w:marLeft w:val="0"/>
                  <w:marRight w:val="0"/>
                  <w:marTop w:val="0"/>
                  <w:marBottom w:val="0"/>
                  <w:divBdr>
                    <w:top w:val="none" w:sz="0" w:space="0" w:color="auto"/>
                    <w:left w:val="none" w:sz="0" w:space="0" w:color="auto"/>
                    <w:bottom w:val="none" w:sz="0" w:space="0" w:color="auto"/>
                    <w:right w:val="none" w:sz="0" w:space="0" w:color="auto"/>
                  </w:divBdr>
                  <w:divsChild>
                    <w:div w:id="148296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313</Words>
  <Characters>1790</Characters>
  <Application>Microsoft Office Word</Application>
  <DocSecurity>0</DocSecurity>
  <Lines>14</Lines>
  <Paragraphs>4</Paragraphs>
  <ScaleCrop>false</ScaleCrop>
  <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2022-07-30T18:48:00Z</dcterms:created>
  <dcterms:modified xsi:type="dcterms:W3CDTF">2022-07-30T18:49:00Z</dcterms:modified>
</cp:coreProperties>
</file>