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A1D8F" w14:textId="77777777" w:rsidR="00FF2B13" w:rsidRDefault="00FF2B13" w:rsidP="00FF2B13">
      <w:pPr>
        <w:pStyle w:val="NormalWeb"/>
      </w:pPr>
      <w:r>
        <w:rPr>
          <w:rFonts w:ascii="TimesNewRomanPSMT" w:hAnsi="TimesNewRomanPSMT"/>
        </w:rPr>
        <w:t xml:space="preserve">58) </w:t>
      </w:r>
      <w:r>
        <w:rPr>
          <w:rFonts w:ascii="TimesNewRomanPSMT" w:hAnsi="TimesNewRomanPSMT"/>
          <w:color w:val="0070BA"/>
        </w:rPr>
        <w:t xml:space="preserve">Does it make sense to refreeze ovarian tissue after unexpected occurrence of </w:t>
      </w:r>
      <w:r>
        <w:rPr>
          <w:rFonts w:ascii="TimesNewRomanPS" w:hAnsi="TimesNewRomanPS"/>
          <w:b/>
          <w:bCs/>
          <w:color w:val="0070BA"/>
        </w:rPr>
        <w:t xml:space="preserve">endometriosis </w:t>
      </w:r>
      <w:r>
        <w:rPr>
          <w:rFonts w:ascii="TimesNewRomanPSMT" w:hAnsi="TimesNewRomanPSMT"/>
          <w:color w:val="0070BA"/>
        </w:rPr>
        <w:t xml:space="preserve">when transplanting the tissue? </w:t>
      </w:r>
    </w:p>
    <w:p w14:paraId="5BCC9C90" w14:textId="77777777" w:rsidR="00FF2B13" w:rsidRDefault="00FF2B13" w:rsidP="00FF2B13">
      <w:pPr>
        <w:pStyle w:val="NormalWeb"/>
      </w:pPr>
      <w:proofErr w:type="spellStart"/>
      <w:r>
        <w:rPr>
          <w:rFonts w:ascii="TimesNewRomanPSMT" w:hAnsi="TimesNewRomanPSMT"/>
          <w:color w:val="1E1E1E"/>
        </w:rPr>
        <w:t>Dietl</w:t>
      </w:r>
      <w:proofErr w:type="spellEnd"/>
      <w:r>
        <w:rPr>
          <w:rFonts w:ascii="TimesNewRomanPSMT" w:hAnsi="TimesNewRomanPSMT"/>
          <w:color w:val="1E1E1E"/>
        </w:rPr>
        <w:t xml:space="preserve"> AK, Dittrich R, Hoffmann I, </w:t>
      </w:r>
      <w:proofErr w:type="spellStart"/>
      <w:r>
        <w:rPr>
          <w:rFonts w:ascii="TimesNewRomanPSMT" w:hAnsi="TimesNewRomanPSMT"/>
          <w:color w:val="1E1E1E"/>
        </w:rPr>
        <w:t>Denschlag</w:t>
      </w:r>
      <w:proofErr w:type="spellEnd"/>
      <w:r>
        <w:rPr>
          <w:rFonts w:ascii="TimesNewRomanPSMT" w:hAnsi="TimesNewRomanPSMT"/>
          <w:color w:val="1E1E1E"/>
        </w:rPr>
        <w:t xml:space="preserve"> D, </w:t>
      </w:r>
      <w:proofErr w:type="spellStart"/>
      <w:r>
        <w:rPr>
          <w:rFonts w:ascii="TimesNewRomanPSMT" w:hAnsi="TimesNewRomanPSMT"/>
          <w:color w:val="1E1E1E"/>
        </w:rPr>
        <w:t>Hanjalic</w:t>
      </w:r>
      <w:proofErr w:type="spellEnd"/>
      <w:r>
        <w:rPr>
          <w:rFonts w:ascii="TimesNewRomanPSMT" w:hAnsi="TimesNewRomanPSMT"/>
          <w:color w:val="1E1E1E"/>
        </w:rPr>
        <w:t xml:space="preserve">-Beck A, </w:t>
      </w:r>
      <w:proofErr w:type="spellStart"/>
      <w:r>
        <w:rPr>
          <w:rFonts w:ascii="TimesNewRomanPSMT" w:hAnsi="TimesNewRomanPSMT"/>
          <w:color w:val="1E1E1E"/>
        </w:rPr>
        <w:t>Müller</w:t>
      </w:r>
      <w:proofErr w:type="spellEnd"/>
      <w:r>
        <w:rPr>
          <w:rFonts w:ascii="TimesNewRomanPSMT" w:hAnsi="TimesNewRomanPSMT"/>
          <w:color w:val="1E1E1E"/>
        </w:rPr>
        <w:t xml:space="preserve"> A, Beckmann MW, </w:t>
      </w:r>
      <w:proofErr w:type="spellStart"/>
      <w:r>
        <w:rPr>
          <w:rFonts w:ascii="TimesNewRomanPSMT" w:hAnsi="TimesNewRomanPSMT"/>
          <w:color w:val="1E1E1E"/>
        </w:rPr>
        <w:t>Lotz</w:t>
      </w:r>
      <w:proofErr w:type="spellEnd"/>
      <w:r>
        <w:rPr>
          <w:rFonts w:ascii="TimesNewRomanPSMT" w:hAnsi="TimesNewRomanPSMT"/>
          <w:color w:val="1E1E1E"/>
        </w:rPr>
        <w:t xml:space="preserve"> </w:t>
      </w:r>
      <w:proofErr w:type="gramStart"/>
      <w:r>
        <w:rPr>
          <w:rFonts w:ascii="TimesNewRomanPSMT" w:hAnsi="TimesNewRomanPSMT"/>
          <w:color w:val="1E1E1E"/>
        </w:rPr>
        <w:t>L.</w:t>
      </w:r>
      <w:r>
        <w:rPr>
          <w:rFonts w:ascii="TimesNewRomanPSMT" w:hAnsi="TimesNewRomanPSMT"/>
          <w:color w:val="4C7F54"/>
        </w:rPr>
        <w:t>J</w:t>
      </w:r>
      <w:proofErr w:type="gramEnd"/>
      <w:r>
        <w:rPr>
          <w:rFonts w:ascii="TimesNewRomanPSMT" w:hAnsi="TimesNewRomanPSMT"/>
          <w:color w:val="4C7F54"/>
        </w:rPr>
        <w:t xml:space="preserve"> Ovarian Res. 2022 May 5;15(1):53. </w:t>
      </w:r>
      <w:proofErr w:type="spellStart"/>
      <w:r>
        <w:rPr>
          <w:rFonts w:ascii="TimesNewRomanPSMT" w:hAnsi="TimesNewRomanPSMT"/>
          <w:color w:val="4C7F54"/>
        </w:rPr>
        <w:t>doi</w:t>
      </w:r>
      <w:proofErr w:type="spellEnd"/>
      <w:r>
        <w:rPr>
          <w:rFonts w:ascii="TimesNewRomanPSMT" w:hAnsi="TimesNewRomanPSMT"/>
          <w:color w:val="4C7F54"/>
        </w:rPr>
        <w:t>: 10.1186/s13048-022-00972-</w:t>
      </w:r>
      <w:r>
        <w:rPr>
          <w:rFonts w:ascii="TimesNewRomanPSMT" w:hAnsi="TimesNewRomanPSMT"/>
          <w:color w:val="4C7F54"/>
        </w:rPr>
        <w:br/>
        <w:t xml:space="preserve">8.PMID: 35513873 </w:t>
      </w:r>
      <w:r>
        <w:rPr>
          <w:rFonts w:ascii="TimesNewRomanPS" w:hAnsi="TimesNewRomanPS"/>
          <w:b/>
          <w:bCs/>
          <w:color w:val="BF5400"/>
        </w:rPr>
        <w:t xml:space="preserve">Free PMC article. </w:t>
      </w:r>
    </w:p>
    <w:p w14:paraId="539F2132" w14:textId="77777777" w:rsidR="00FF2B13" w:rsidRDefault="00FF2B13" w:rsidP="00FF2B13">
      <w:pPr>
        <w:pStyle w:val="NormalWeb"/>
        <w:shd w:val="clear" w:color="auto" w:fill="FFFFFF"/>
      </w:pPr>
      <w:r>
        <w:rPr>
          <w:rFonts w:ascii="TimesNewRomanPS" w:hAnsi="TimesNewRomanPS"/>
          <w:b/>
          <w:bCs/>
          <w:color w:val="1E1E1E"/>
        </w:rPr>
        <w:t xml:space="preserve">Abstract </w:t>
      </w:r>
    </w:p>
    <w:p w14:paraId="1AC94FB0" w14:textId="77777777" w:rsidR="00FF2B13" w:rsidRDefault="00FF2B13" w:rsidP="00FF2B13">
      <w:pPr>
        <w:pStyle w:val="NormalWeb"/>
        <w:shd w:val="clear" w:color="auto" w:fill="FFFFFF"/>
      </w:pPr>
      <w:r>
        <w:rPr>
          <w:rFonts w:ascii="TimesNewRomanPS" w:hAnsi="TimesNewRomanPS"/>
          <w:b/>
          <w:bCs/>
          <w:color w:val="1E1E1E"/>
        </w:rPr>
        <w:t xml:space="preserve">Background: </w:t>
      </w:r>
      <w:r>
        <w:rPr>
          <w:rFonts w:ascii="TimesNewRomanPSMT" w:hAnsi="TimesNewRomanPSMT"/>
          <w:color w:val="1E1E1E"/>
        </w:rPr>
        <w:t xml:space="preserve">Ovarian insufficiency is a major concern for long-term cancer survivors. Ovarian tissue cryopreservation for fertility preservation is an emerging technique that has proven successful over the past decade through transplantation of frozen-thawed ovarian tissue. Compared to other established techniques, such as oocyte freezing, ovarian tissue cryopreservation preserves actual organ function and thus the production of sex hormones. Endometriosis in perimenopausal women is rare, however it can be surprising diagnosis in the planned transplantation of cryopreserved ovarian tissue and the already thawed tissue may not be transplanted, so that it </w:t>
      </w:r>
      <w:proofErr w:type="gramStart"/>
      <w:r>
        <w:rPr>
          <w:rFonts w:ascii="TimesNewRomanPSMT" w:hAnsi="TimesNewRomanPSMT"/>
          <w:color w:val="1E1E1E"/>
        </w:rPr>
        <w:t>has to</w:t>
      </w:r>
      <w:proofErr w:type="gramEnd"/>
      <w:r>
        <w:rPr>
          <w:rFonts w:ascii="TimesNewRomanPSMT" w:hAnsi="TimesNewRomanPSMT"/>
          <w:color w:val="1E1E1E"/>
        </w:rPr>
        <w:t xml:space="preserve"> be refrozen. </w:t>
      </w:r>
    </w:p>
    <w:p w14:paraId="3802C238" w14:textId="77777777" w:rsidR="00FF2B13" w:rsidRDefault="00FF2B13" w:rsidP="00FF2B13">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Ovarian function returned in the patient two months after transplantation, as shown by </w:t>
      </w:r>
      <w:proofErr w:type="spellStart"/>
      <w:r>
        <w:rPr>
          <w:rFonts w:ascii="TimesNewRomanPSMT" w:hAnsi="TimesNewRomanPSMT"/>
          <w:color w:val="1E1E1E"/>
        </w:rPr>
        <w:t>estrogen</w:t>
      </w:r>
      <w:proofErr w:type="spellEnd"/>
      <w:r>
        <w:rPr>
          <w:rFonts w:ascii="TimesNewRomanPSMT" w:hAnsi="TimesNewRomanPSMT"/>
          <w:color w:val="1E1E1E"/>
        </w:rPr>
        <w:t xml:space="preserve"> production. Ten months after the ovarian tissue transplantation mild stimulation with FSH was initiated in accordance with a low-dose protocol. When ultrasonography revealed a follicle 17 mm in size in the ovarian graft, </w:t>
      </w:r>
      <w:proofErr w:type="spellStart"/>
      <w:r>
        <w:rPr>
          <w:rFonts w:ascii="TimesNewRomanPSMT" w:hAnsi="TimesNewRomanPSMT"/>
          <w:color w:val="1E1E1E"/>
        </w:rPr>
        <w:t>hCG</w:t>
      </w:r>
      <w:proofErr w:type="spellEnd"/>
      <w:r>
        <w:rPr>
          <w:rFonts w:ascii="TimesNewRomanPSMT" w:hAnsi="TimesNewRomanPSMT"/>
          <w:color w:val="1E1E1E"/>
        </w:rPr>
        <w:t xml:space="preserve"> was added and after follicular puncture one </w:t>
      </w:r>
    </w:p>
    <w:p w14:paraId="5CE1A96C" w14:textId="77777777" w:rsidR="00FF2B13" w:rsidRDefault="00FF2B13" w:rsidP="00FF2B13">
      <w:pPr>
        <w:pStyle w:val="NormalWeb"/>
        <w:shd w:val="clear" w:color="auto" w:fill="FFFFFF"/>
      </w:pPr>
      <w:r>
        <w:rPr>
          <w:rFonts w:ascii="TimesNewRomanPSMT" w:hAnsi="TimesNewRomanPSMT"/>
          <w:color w:val="1E1E1E"/>
        </w:rPr>
        <w:t xml:space="preserve">oocyte was obtained. The oocyte could be fertilized by IVF and transferred to the uterus. On day 14 after embryo-transfer, a positive </w:t>
      </w:r>
      <w:proofErr w:type="spellStart"/>
      <w:r>
        <w:rPr>
          <w:rFonts w:ascii="TimesNewRomanPSMT" w:hAnsi="TimesNewRomanPSMT"/>
          <w:color w:val="1E1E1E"/>
        </w:rPr>
        <w:t>hCG</w:t>
      </w:r>
      <w:proofErr w:type="spellEnd"/>
      <w:r>
        <w:rPr>
          <w:rFonts w:ascii="TimesNewRomanPSMT" w:hAnsi="TimesNewRomanPSMT"/>
          <w:color w:val="1E1E1E"/>
        </w:rPr>
        <w:t xml:space="preserve">-Level was detected and after an uncomplicated pregnancy a healthy child was delivered. </w:t>
      </w:r>
    </w:p>
    <w:p w14:paraId="582D6E39" w14:textId="77777777" w:rsidR="00FF2B13" w:rsidRDefault="00FF2B13" w:rsidP="00FF2B13">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We report the first pregnancy and live birth achieved using transplantation of thawed and refrozen ovarian tissue in a woman treated by chemotherapy and subsequent endometriosis surgery. Refreezing of cryopreserved ovarian tissue is not a hindrance to successful transplantation of ovarian tissue. Against the background of increasing numbers of candidates for transplantation of ovarian tissue is expected that the combination chemotherapy followed by endometriosis will increase. </w:t>
      </w:r>
    </w:p>
    <w:p w14:paraId="61EA6050" w14:textId="77777777" w:rsidR="00FF2B13" w:rsidRDefault="00FF2B13" w:rsidP="00FF2B13">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Cancer; Chemotherapy; Cryopreservation; Endometriosis; Fertility preservation; Iatrogenic ovarian failure; Ovarian tissue transplantation; Refreezing. </w:t>
      </w:r>
    </w:p>
    <w:p w14:paraId="45BBA14E"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B13"/>
    <w:rsid w:val="001C7F88"/>
    <w:rsid w:val="00432D50"/>
    <w:rsid w:val="00875F78"/>
    <w:rsid w:val="00A74000"/>
    <w:rsid w:val="00B02158"/>
    <w:rsid w:val="00BE7B39"/>
    <w:rsid w:val="00D10F9D"/>
    <w:rsid w:val="00D30F83"/>
    <w:rsid w:val="00D7461F"/>
    <w:rsid w:val="00DB67B4"/>
    <w:rsid w:val="00F21CD6"/>
    <w:rsid w:val="00FE24F5"/>
    <w:rsid w:val="00FF2B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DF86BE3"/>
  <w15:chartTrackingRefBased/>
  <w15:docId w15:val="{87E8E3E6-4CB8-0546-BAE8-3D9478426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F2B13"/>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0855213">
      <w:bodyDiv w:val="1"/>
      <w:marLeft w:val="0"/>
      <w:marRight w:val="0"/>
      <w:marTop w:val="0"/>
      <w:marBottom w:val="0"/>
      <w:divBdr>
        <w:top w:val="none" w:sz="0" w:space="0" w:color="auto"/>
        <w:left w:val="none" w:sz="0" w:space="0" w:color="auto"/>
        <w:bottom w:val="none" w:sz="0" w:space="0" w:color="auto"/>
        <w:right w:val="none" w:sz="0" w:space="0" w:color="auto"/>
      </w:divBdr>
      <w:divsChild>
        <w:div w:id="2035031447">
          <w:marLeft w:val="0"/>
          <w:marRight w:val="0"/>
          <w:marTop w:val="0"/>
          <w:marBottom w:val="0"/>
          <w:divBdr>
            <w:top w:val="none" w:sz="0" w:space="0" w:color="auto"/>
            <w:left w:val="none" w:sz="0" w:space="0" w:color="auto"/>
            <w:bottom w:val="none" w:sz="0" w:space="0" w:color="auto"/>
            <w:right w:val="none" w:sz="0" w:space="0" w:color="auto"/>
          </w:divBdr>
          <w:divsChild>
            <w:div w:id="1292202075">
              <w:marLeft w:val="0"/>
              <w:marRight w:val="0"/>
              <w:marTop w:val="0"/>
              <w:marBottom w:val="0"/>
              <w:divBdr>
                <w:top w:val="none" w:sz="0" w:space="0" w:color="auto"/>
                <w:left w:val="none" w:sz="0" w:space="0" w:color="auto"/>
                <w:bottom w:val="none" w:sz="0" w:space="0" w:color="auto"/>
                <w:right w:val="none" w:sz="0" w:space="0" w:color="auto"/>
              </w:divBdr>
              <w:divsChild>
                <w:div w:id="26028687">
                  <w:marLeft w:val="0"/>
                  <w:marRight w:val="0"/>
                  <w:marTop w:val="0"/>
                  <w:marBottom w:val="0"/>
                  <w:divBdr>
                    <w:top w:val="none" w:sz="0" w:space="0" w:color="auto"/>
                    <w:left w:val="none" w:sz="0" w:space="0" w:color="auto"/>
                    <w:bottom w:val="none" w:sz="0" w:space="0" w:color="auto"/>
                    <w:right w:val="none" w:sz="0" w:space="0" w:color="auto"/>
                  </w:divBdr>
                </w:div>
              </w:divsChild>
            </w:div>
            <w:div w:id="1504735907">
              <w:marLeft w:val="0"/>
              <w:marRight w:val="0"/>
              <w:marTop w:val="0"/>
              <w:marBottom w:val="0"/>
              <w:divBdr>
                <w:top w:val="none" w:sz="0" w:space="0" w:color="auto"/>
                <w:left w:val="none" w:sz="0" w:space="0" w:color="auto"/>
                <w:bottom w:val="none" w:sz="0" w:space="0" w:color="auto"/>
                <w:right w:val="none" w:sz="0" w:space="0" w:color="auto"/>
              </w:divBdr>
              <w:divsChild>
                <w:div w:id="630674503">
                  <w:marLeft w:val="0"/>
                  <w:marRight w:val="0"/>
                  <w:marTop w:val="0"/>
                  <w:marBottom w:val="0"/>
                  <w:divBdr>
                    <w:top w:val="none" w:sz="0" w:space="0" w:color="auto"/>
                    <w:left w:val="none" w:sz="0" w:space="0" w:color="auto"/>
                    <w:bottom w:val="none" w:sz="0" w:space="0" w:color="auto"/>
                    <w:right w:val="none" w:sz="0" w:space="0" w:color="auto"/>
                  </w:divBdr>
                  <w:divsChild>
                    <w:div w:id="211211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660827">
          <w:marLeft w:val="0"/>
          <w:marRight w:val="0"/>
          <w:marTop w:val="0"/>
          <w:marBottom w:val="0"/>
          <w:divBdr>
            <w:top w:val="none" w:sz="0" w:space="0" w:color="auto"/>
            <w:left w:val="none" w:sz="0" w:space="0" w:color="auto"/>
            <w:bottom w:val="none" w:sz="0" w:space="0" w:color="auto"/>
            <w:right w:val="none" w:sz="0" w:space="0" w:color="auto"/>
          </w:divBdr>
          <w:divsChild>
            <w:div w:id="474495348">
              <w:marLeft w:val="0"/>
              <w:marRight w:val="0"/>
              <w:marTop w:val="0"/>
              <w:marBottom w:val="0"/>
              <w:divBdr>
                <w:top w:val="none" w:sz="0" w:space="0" w:color="auto"/>
                <w:left w:val="none" w:sz="0" w:space="0" w:color="auto"/>
                <w:bottom w:val="none" w:sz="0" w:space="0" w:color="auto"/>
                <w:right w:val="none" w:sz="0" w:space="0" w:color="auto"/>
              </w:divBdr>
              <w:divsChild>
                <w:div w:id="1978488782">
                  <w:marLeft w:val="0"/>
                  <w:marRight w:val="0"/>
                  <w:marTop w:val="0"/>
                  <w:marBottom w:val="0"/>
                  <w:divBdr>
                    <w:top w:val="none" w:sz="0" w:space="0" w:color="auto"/>
                    <w:left w:val="none" w:sz="0" w:space="0" w:color="auto"/>
                    <w:bottom w:val="none" w:sz="0" w:space="0" w:color="auto"/>
                    <w:right w:val="none" w:sz="0" w:space="0" w:color="auto"/>
                  </w:divBdr>
                  <w:divsChild>
                    <w:div w:id="79255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339</Words>
  <Characters>1938</Characters>
  <Application>Microsoft Office Word</Application>
  <DocSecurity>0</DocSecurity>
  <Lines>16</Lines>
  <Paragraphs>4</Paragraphs>
  <ScaleCrop>false</ScaleCrop>
  <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2022-07-30T18:51:00Z</dcterms:created>
  <dcterms:modified xsi:type="dcterms:W3CDTF">2022-07-30T18:51:00Z</dcterms:modified>
</cp:coreProperties>
</file>