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9B65F" w14:textId="77777777" w:rsidR="00D610FC" w:rsidRDefault="00D610FC" w:rsidP="00D610FC">
      <w:pPr>
        <w:pStyle w:val="NormalWeb"/>
      </w:pPr>
      <w:r>
        <w:rPr>
          <w:rFonts w:ascii="TimesNewRomanPSMT" w:hAnsi="TimesNewRomanPSMT"/>
        </w:rPr>
        <w:t xml:space="preserve">59) </w:t>
      </w:r>
      <w:proofErr w:type="spellStart"/>
      <w:r>
        <w:rPr>
          <w:rFonts w:ascii="TimesNewRomanPSMT" w:hAnsi="TimesNewRomanPSMT"/>
          <w:color w:val="0070BA"/>
        </w:rPr>
        <w:t>Exosomal</w:t>
      </w:r>
      <w:proofErr w:type="spellEnd"/>
      <w:r>
        <w:rPr>
          <w:rFonts w:ascii="TimesNewRomanPSMT" w:hAnsi="TimesNewRomanPSMT"/>
          <w:color w:val="0070BA"/>
        </w:rPr>
        <w:t xml:space="preserve"> AFAP1-AS1 binds to microRNA-15a-5p to promote the proliferation, migration, and invasion of ectopic endometrial stromal cells in </w:t>
      </w:r>
      <w:r>
        <w:rPr>
          <w:rFonts w:ascii="TimesNewRomanPS" w:hAnsi="TimesNewRomanPS"/>
          <w:b/>
          <w:bCs/>
          <w:color w:val="0070BA"/>
        </w:rPr>
        <w:t>endometriosis</w:t>
      </w:r>
      <w:r>
        <w:rPr>
          <w:rFonts w:ascii="TimesNewRomanPSMT" w:hAnsi="TimesNewRomanPSMT"/>
          <w:color w:val="0070BA"/>
        </w:rPr>
        <w:t xml:space="preserve">. </w:t>
      </w:r>
    </w:p>
    <w:p w14:paraId="55D60931" w14:textId="77777777" w:rsidR="00D610FC" w:rsidRDefault="00D610FC" w:rsidP="00D610FC">
      <w:pPr>
        <w:pStyle w:val="NormalWeb"/>
      </w:pPr>
      <w:r>
        <w:rPr>
          <w:rFonts w:ascii="TimesNewRomanPSMT" w:hAnsi="TimesNewRomanPSMT"/>
          <w:color w:val="1E1E1E"/>
        </w:rPr>
        <w:t xml:space="preserve">Wang X, Zhang M, Jiang L, Fang X, Zhang </w:t>
      </w:r>
      <w:proofErr w:type="spellStart"/>
      <w:proofErr w:type="gramStart"/>
      <w:r>
        <w:rPr>
          <w:rFonts w:ascii="TimesNewRomanPSMT" w:hAnsi="TimesNewRomanPSMT"/>
          <w:color w:val="1E1E1E"/>
        </w:rPr>
        <w:t>T.</w:t>
      </w:r>
      <w:r>
        <w:rPr>
          <w:rFonts w:ascii="TimesNewRomanPSMT" w:hAnsi="TimesNewRomanPSMT"/>
          <w:color w:val="4C7F54"/>
        </w:rPr>
        <w:t>Reprod</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Biol</w:t>
      </w:r>
      <w:proofErr w:type="spellEnd"/>
      <w:r>
        <w:rPr>
          <w:rFonts w:ascii="TimesNewRomanPSMT" w:hAnsi="TimesNewRomanPSMT"/>
          <w:color w:val="4C7F54"/>
        </w:rPr>
        <w:t xml:space="preserve"> Endocrinol. 2022 May 5;20(1):77. </w:t>
      </w:r>
      <w:proofErr w:type="spellStart"/>
      <w:r>
        <w:rPr>
          <w:rFonts w:ascii="TimesNewRomanPSMT" w:hAnsi="TimesNewRomanPSMT"/>
          <w:color w:val="4C7F54"/>
        </w:rPr>
        <w:t>doi</w:t>
      </w:r>
      <w:proofErr w:type="spellEnd"/>
      <w:r>
        <w:rPr>
          <w:rFonts w:ascii="TimesNewRomanPSMT" w:hAnsi="TimesNewRomanPSMT"/>
          <w:color w:val="4C7F54"/>
        </w:rPr>
        <w:t xml:space="preserve">: 10.1186/s12958-022-00942-1.PMID: 35513844 </w:t>
      </w:r>
      <w:r>
        <w:rPr>
          <w:rFonts w:ascii="TimesNewRomanPS" w:hAnsi="TimesNewRomanPS"/>
          <w:b/>
          <w:bCs/>
          <w:color w:val="BF5400"/>
        </w:rPr>
        <w:t xml:space="preserve">Free PMC article. </w:t>
      </w:r>
    </w:p>
    <w:p w14:paraId="0F2B7CDD" w14:textId="77777777" w:rsidR="00D610FC" w:rsidRDefault="00D610FC" w:rsidP="00D610FC">
      <w:pPr>
        <w:pStyle w:val="NormalWeb"/>
        <w:shd w:val="clear" w:color="auto" w:fill="FFFFFF"/>
      </w:pPr>
      <w:r>
        <w:rPr>
          <w:rFonts w:ascii="TimesNewRomanPS" w:hAnsi="TimesNewRomanPS"/>
          <w:b/>
          <w:bCs/>
          <w:color w:val="1E1E1E"/>
        </w:rPr>
        <w:t xml:space="preserve">Abstract </w:t>
      </w:r>
    </w:p>
    <w:p w14:paraId="1261D885" w14:textId="77777777" w:rsidR="00D610FC" w:rsidRDefault="00D610FC" w:rsidP="00D610FC">
      <w:pPr>
        <w:pStyle w:val="NormalWeb"/>
        <w:shd w:val="clear" w:color="auto" w:fill="FFFFFF"/>
      </w:pPr>
      <w:r>
        <w:rPr>
          <w:rFonts w:ascii="TimesNewRomanPS" w:hAnsi="TimesNewRomanPS"/>
          <w:b/>
          <w:bCs/>
          <w:color w:val="1E1E1E"/>
        </w:rPr>
        <w:t xml:space="preserve">Background: </w:t>
      </w:r>
      <w:r>
        <w:rPr>
          <w:rFonts w:ascii="TimesNewRomanPSMT" w:hAnsi="TimesNewRomanPSMT"/>
          <w:color w:val="1E1E1E"/>
        </w:rPr>
        <w:t xml:space="preserve">Endometriosis (EMS) remains a major challenge to reproductive health due to multifactorial </w:t>
      </w:r>
      <w:proofErr w:type="spellStart"/>
      <w:r>
        <w:rPr>
          <w:rFonts w:ascii="TimesNewRomanPSMT" w:hAnsi="TimesNewRomanPSMT"/>
          <w:color w:val="1E1E1E"/>
        </w:rPr>
        <w:t>etiology</w:t>
      </w:r>
      <w:proofErr w:type="spellEnd"/>
      <w:r>
        <w:rPr>
          <w:rFonts w:ascii="TimesNewRomanPSMT" w:hAnsi="TimesNewRomanPSMT"/>
          <w:color w:val="1E1E1E"/>
        </w:rPr>
        <w:t xml:space="preserve">, disease heterogeneity, and the lack of appropriate diagnostic markers and treatment. </w:t>
      </w:r>
      <w:proofErr w:type="spellStart"/>
      <w:r>
        <w:rPr>
          <w:rFonts w:ascii="TimesNewRomanPSMT" w:hAnsi="TimesNewRomanPSMT"/>
          <w:color w:val="1E1E1E"/>
        </w:rPr>
        <w:t>Eexosome</w:t>
      </w:r>
      <w:proofErr w:type="spellEnd"/>
      <w:r>
        <w:rPr>
          <w:rFonts w:ascii="TimesNewRomanPSMT" w:hAnsi="TimesNewRomanPSMT"/>
          <w:color w:val="1E1E1E"/>
        </w:rPr>
        <w:t xml:space="preserve"> (Exo) has become a major factor in progression of a variety of diseases. However, the mechanisms directing their role in the pathophysiology of EMS are ill-defined. Here, we aimed to investigate the clinical implications of actin filament associated protein 1- Antisense RNA 1 (AFAP1-AS1) in EMS. </w:t>
      </w:r>
    </w:p>
    <w:p w14:paraId="4EBC1C90" w14:textId="77777777" w:rsidR="00D610FC" w:rsidRDefault="00D610FC" w:rsidP="00D610FC">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Bioinformatics analysis was used to predict the expression and interaction of AFAP1- AS1, miR-15a-5p and BCL9 in EMS, and dual luciferase reporter assay was used to verify the targeted relationship of AFAP1-AS1, miR-15a-5p, and BCL9. The Exo from endometrial stromal cells (ESCs) was isolated and characterized by transmission electron microscopy (TEM) and Nanoparticle tracking analysis (NTA). Exosome uptake studies were performed. For in vitro assay, ectopic ESCs (</w:t>
      </w:r>
      <w:proofErr w:type="spellStart"/>
      <w:r>
        <w:rPr>
          <w:rFonts w:ascii="TimesNewRomanPSMT" w:hAnsi="TimesNewRomanPSMT"/>
          <w:color w:val="1E1E1E"/>
        </w:rPr>
        <w:t>EcESCs</w:t>
      </w:r>
      <w:proofErr w:type="spellEnd"/>
      <w:r>
        <w:rPr>
          <w:rFonts w:ascii="TimesNewRomanPSMT" w:hAnsi="TimesNewRomanPSMT"/>
          <w:color w:val="1E1E1E"/>
        </w:rPr>
        <w:t xml:space="preserve">) proliferation, migration, and invasion were assessed by CCK-8 and </w:t>
      </w:r>
      <w:proofErr w:type="spellStart"/>
      <w:r>
        <w:rPr>
          <w:rFonts w:ascii="TimesNewRomanPSMT" w:hAnsi="TimesNewRomanPSMT"/>
          <w:color w:val="1E1E1E"/>
        </w:rPr>
        <w:t>Transwell</w:t>
      </w:r>
      <w:proofErr w:type="spellEnd"/>
      <w:r>
        <w:rPr>
          <w:rFonts w:ascii="TimesNewRomanPSMT" w:hAnsi="TimesNewRomanPSMT"/>
          <w:color w:val="1E1E1E"/>
        </w:rPr>
        <w:t xml:space="preserve"> assays. In vivo assay was performed by establishment of EMS mice to validate the result derived from in vitro assay. </w:t>
      </w:r>
    </w:p>
    <w:p w14:paraId="21A0ADA3" w14:textId="77777777" w:rsidR="00D610FC" w:rsidRDefault="00D610FC" w:rsidP="00D610FC">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Exo was successfully isolated from </w:t>
      </w:r>
      <w:proofErr w:type="gramStart"/>
      <w:r>
        <w:rPr>
          <w:rFonts w:ascii="TimesNewRomanPSMT" w:hAnsi="TimesNewRomanPSMT"/>
          <w:color w:val="1E1E1E"/>
        </w:rPr>
        <w:t>ESCs</w:t>
      </w:r>
      <w:proofErr w:type="gramEnd"/>
      <w:r>
        <w:rPr>
          <w:rFonts w:ascii="TimesNewRomanPSMT" w:hAnsi="TimesNewRomanPSMT"/>
          <w:color w:val="1E1E1E"/>
        </w:rPr>
        <w:t xml:space="preserve"> and we observed high expression of AFAP1-AS1 and BCL9 but low expression of miR-15a-5p in EMS. Moreover, Exo derived from </w:t>
      </w:r>
      <w:proofErr w:type="spellStart"/>
      <w:r>
        <w:rPr>
          <w:rFonts w:ascii="TimesNewRomanPSMT" w:hAnsi="TimesNewRomanPSMT"/>
          <w:color w:val="1E1E1E"/>
        </w:rPr>
        <w:t>EcESCs</w:t>
      </w:r>
      <w:proofErr w:type="spellEnd"/>
      <w:r>
        <w:rPr>
          <w:rFonts w:ascii="TimesNewRomanPSMT" w:hAnsi="TimesNewRomanPSMT"/>
          <w:color w:val="1E1E1E"/>
        </w:rPr>
        <w:t xml:space="preserve"> could deliver AFAP1-AS1 to </w:t>
      </w:r>
      <w:proofErr w:type="spellStart"/>
      <w:r>
        <w:rPr>
          <w:rFonts w:ascii="TimesNewRomanPSMT" w:hAnsi="TimesNewRomanPSMT"/>
          <w:color w:val="1E1E1E"/>
        </w:rPr>
        <w:t>EcESCs</w:t>
      </w:r>
      <w:proofErr w:type="spellEnd"/>
      <w:r>
        <w:rPr>
          <w:rFonts w:ascii="TimesNewRomanPSMT" w:hAnsi="TimesNewRomanPSMT"/>
          <w:color w:val="1E1E1E"/>
        </w:rPr>
        <w:t xml:space="preserve"> and thus promoting proliferation, migration, and invasion of ESCs. AFAP1-AS1 bound to BCL9, which was targeted by miR-15a-5p in EMS. In vivo experiments in nude mice revealed that inhibition of </w:t>
      </w:r>
      <w:proofErr w:type="spellStart"/>
      <w:r>
        <w:rPr>
          <w:rFonts w:ascii="TimesNewRomanPSMT" w:hAnsi="TimesNewRomanPSMT"/>
          <w:color w:val="1E1E1E"/>
        </w:rPr>
        <w:t>Exosomal</w:t>
      </w:r>
      <w:proofErr w:type="spellEnd"/>
      <w:r>
        <w:rPr>
          <w:rFonts w:ascii="TimesNewRomanPSMT" w:hAnsi="TimesNewRomanPSMT"/>
          <w:color w:val="1E1E1E"/>
        </w:rPr>
        <w:t xml:space="preserve"> AFAP1-AS1 suppressed migration and invasion of </w:t>
      </w:r>
      <w:proofErr w:type="spellStart"/>
      <w:r>
        <w:rPr>
          <w:rFonts w:ascii="TimesNewRomanPSMT" w:hAnsi="TimesNewRomanPSMT"/>
          <w:color w:val="1E1E1E"/>
        </w:rPr>
        <w:t>EcESCs</w:t>
      </w:r>
      <w:proofErr w:type="spellEnd"/>
      <w:r>
        <w:rPr>
          <w:rFonts w:ascii="TimesNewRomanPSMT" w:hAnsi="TimesNewRomanPSMT"/>
          <w:color w:val="1E1E1E"/>
        </w:rPr>
        <w:t xml:space="preserve"> through miR-15a-5p/BCL9. </w:t>
      </w:r>
    </w:p>
    <w:p w14:paraId="2C31FA37" w14:textId="77777777" w:rsidR="00D610FC" w:rsidRDefault="00D610FC" w:rsidP="00D610FC">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Collectively, these findings suggested that ESCs-derived Exo carrying AFAP1- AS1 contributed to EMS pathogenesis. This study might help us realize the </w:t>
      </w:r>
      <w:proofErr w:type="spellStart"/>
      <w:r>
        <w:rPr>
          <w:rFonts w:ascii="TimesNewRomanPSMT" w:hAnsi="TimesNewRomanPSMT"/>
          <w:color w:val="1E1E1E"/>
        </w:rPr>
        <w:t>etiology</w:t>
      </w:r>
      <w:proofErr w:type="spellEnd"/>
      <w:r>
        <w:rPr>
          <w:rFonts w:ascii="TimesNewRomanPSMT" w:hAnsi="TimesNewRomanPSMT"/>
          <w:color w:val="1E1E1E"/>
        </w:rPr>
        <w:t xml:space="preserve"> of EMS and improve the treatment of the related complications. </w:t>
      </w:r>
    </w:p>
    <w:p w14:paraId="1458EC12" w14:textId="77777777" w:rsidR="00D610FC" w:rsidRDefault="00D610FC" w:rsidP="00D610FC">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B-cell lymphoma 9; Endometrial stromal cells; Endometriosis; Exosome; Long non- coding RNA actin filament associated protein 1-antisense RNA 1; Proliferation; microRNA-15a- 5p. </w:t>
      </w:r>
    </w:p>
    <w:p w14:paraId="58478C3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0FC"/>
    <w:rsid w:val="001C7F88"/>
    <w:rsid w:val="00432D50"/>
    <w:rsid w:val="00875F78"/>
    <w:rsid w:val="00A74000"/>
    <w:rsid w:val="00B02158"/>
    <w:rsid w:val="00BE7B39"/>
    <w:rsid w:val="00D10F9D"/>
    <w:rsid w:val="00D30F83"/>
    <w:rsid w:val="00D610FC"/>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71380B6"/>
  <w15:chartTrackingRefBased/>
  <w15:docId w15:val="{3ADDA4B9-E027-634D-A7C2-C6B519CE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10F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431157">
      <w:bodyDiv w:val="1"/>
      <w:marLeft w:val="0"/>
      <w:marRight w:val="0"/>
      <w:marTop w:val="0"/>
      <w:marBottom w:val="0"/>
      <w:divBdr>
        <w:top w:val="none" w:sz="0" w:space="0" w:color="auto"/>
        <w:left w:val="none" w:sz="0" w:space="0" w:color="auto"/>
        <w:bottom w:val="none" w:sz="0" w:space="0" w:color="auto"/>
        <w:right w:val="none" w:sz="0" w:space="0" w:color="auto"/>
      </w:divBdr>
      <w:divsChild>
        <w:div w:id="691877975">
          <w:marLeft w:val="0"/>
          <w:marRight w:val="0"/>
          <w:marTop w:val="0"/>
          <w:marBottom w:val="0"/>
          <w:divBdr>
            <w:top w:val="none" w:sz="0" w:space="0" w:color="auto"/>
            <w:left w:val="none" w:sz="0" w:space="0" w:color="auto"/>
            <w:bottom w:val="none" w:sz="0" w:space="0" w:color="auto"/>
            <w:right w:val="none" w:sz="0" w:space="0" w:color="auto"/>
          </w:divBdr>
          <w:divsChild>
            <w:div w:id="1658609887">
              <w:marLeft w:val="0"/>
              <w:marRight w:val="0"/>
              <w:marTop w:val="0"/>
              <w:marBottom w:val="0"/>
              <w:divBdr>
                <w:top w:val="none" w:sz="0" w:space="0" w:color="auto"/>
                <w:left w:val="none" w:sz="0" w:space="0" w:color="auto"/>
                <w:bottom w:val="none" w:sz="0" w:space="0" w:color="auto"/>
                <w:right w:val="none" w:sz="0" w:space="0" w:color="auto"/>
              </w:divBdr>
              <w:divsChild>
                <w:div w:id="828785184">
                  <w:marLeft w:val="0"/>
                  <w:marRight w:val="0"/>
                  <w:marTop w:val="0"/>
                  <w:marBottom w:val="0"/>
                  <w:divBdr>
                    <w:top w:val="none" w:sz="0" w:space="0" w:color="auto"/>
                    <w:left w:val="none" w:sz="0" w:space="0" w:color="auto"/>
                    <w:bottom w:val="none" w:sz="0" w:space="0" w:color="auto"/>
                    <w:right w:val="none" w:sz="0" w:space="0" w:color="auto"/>
                  </w:divBdr>
                </w:div>
              </w:divsChild>
            </w:div>
            <w:div w:id="1485203317">
              <w:marLeft w:val="0"/>
              <w:marRight w:val="0"/>
              <w:marTop w:val="0"/>
              <w:marBottom w:val="0"/>
              <w:divBdr>
                <w:top w:val="none" w:sz="0" w:space="0" w:color="auto"/>
                <w:left w:val="none" w:sz="0" w:space="0" w:color="auto"/>
                <w:bottom w:val="none" w:sz="0" w:space="0" w:color="auto"/>
                <w:right w:val="none" w:sz="0" w:space="0" w:color="auto"/>
              </w:divBdr>
              <w:divsChild>
                <w:div w:id="1620407230">
                  <w:marLeft w:val="0"/>
                  <w:marRight w:val="0"/>
                  <w:marTop w:val="0"/>
                  <w:marBottom w:val="0"/>
                  <w:divBdr>
                    <w:top w:val="none" w:sz="0" w:space="0" w:color="auto"/>
                    <w:left w:val="none" w:sz="0" w:space="0" w:color="auto"/>
                    <w:bottom w:val="none" w:sz="0" w:space="0" w:color="auto"/>
                    <w:right w:val="none" w:sz="0" w:space="0" w:color="auto"/>
                  </w:divBdr>
                  <w:divsChild>
                    <w:div w:id="1758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985466">
          <w:marLeft w:val="0"/>
          <w:marRight w:val="0"/>
          <w:marTop w:val="0"/>
          <w:marBottom w:val="0"/>
          <w:divBdr>
            <w:top w:val="none" w:sz="0" w:space="0" w:color="auto"/>
            <w:left w:val="none" w:sz="0" w:space="0" w:color="auto"/>
            <w:bottom w:val="none" w:sz="0" w:space="0" w:color="auto"/>
            <w:right w:val="none" w:sz="0" w:space="0" w:color="auto"/>
          </w:divBdr>
          <w:divsChild>
            <w:div w:id="1763915488">
              <w:marLeft w:val="0"/>
              <w:marRight w:val="0"/>
              <w:marTop w:val="0"/>
              <w:marBottom w:val="0"/>
              <w:divBdr>
                <w:top w:val="none" w:sz="0" w:space="0" w:color="auto"/>
                <w:left w:val="none" w:sz="0" w:space="0" w:color="auto"/>
                <w:bottom w:val="none" w:sz="0" w:space="0" w:color="auto"/>
                <w:right w:val="none" w:sz="0" w:space="0" w:color="auto"/>
              </w:divBdr>
              <w:divsChild>
                <w:div w:id="556816416">
                  <w:marLeft w:val="0"/>
                  <w:marRight w:val="0"/>
                  <w:marTop w:val="0"/>
                  <w:marBottom w:val="0"/>
                  <w:divBdr>
                    <w:top w:val="none" w:sz="0" w:space="0" w:color="auto"/>
                    <w:left w:val="none" w:sz="0" w:space="0" w:color="auto"/>
                    <w:bottom w:val="none" w:sz="0" w:space="0" w:color="auto"/>
                    <w:right w:val="none" w:sz="0" w:space="0" w:color="auto"/>
                  </w:divBdr>
                  <w:divsChild>
                    <w:div w:id="212881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2068</Characters>
  <Application>Microsoft Office Word</Application>
  <DocSecurity>0</DocSecurity>
  <Lines>17</Lines>
  <Paragraphs>4</Paragraphs>
  <ScaleCrop>false</ScaleCrop>
  <Company/>
  <LinksUpToDate>false</LinksUpToDate>
  <CharactersWithSpaces>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2022-07-30T18:51:00Z</dcterms:created>
  <dcterms:modified xsi:type="dcterms:W3CDTF">2022-07-30T18:52:00Z</dcterms:modified>
</cp:coreProperties>
</file>