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46B73" w14:textId="783B4C2D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proofErr w:type="spellStart"/>
      <w:r>
        <w:rPr>
          <w:rFonts w:ascii="Times New Roman" w:hAnsi="Times New Roman" w:cs="Times New Roman"/>
          <w:color w:val="FF0000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FF0000"/>
          <w:lang w:val="en-US"/>
        </w:rPr>
        <w:t xml:space="preserve"> endometriosis: the relationship between cesarean section and</w:t>
      </w:r>
    </w:p>
    <w:p w14:paraId="257AE170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76274FAD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Liron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Bar-El, Amanda Chu, Karli Goldstein, Serin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Seckin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Tamer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Seckin</w:t>
      </w:r>
      <w:proofErr w:type="spellEnd"/>
    </w:p>
    <w:p w14:paraId="5D289B11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Fertil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Steril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. 2022 Apr 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15;S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 xml:space="preserve">0015-0282(22)00143-1.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doi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:</w:t>
      </w:r>
    </w:p>
    <w:p w14:paraId="79D1BD1B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10.1016/j.fertnstert.2022.02.024.Online ahead of print.</w:t>
      </w:r>
    </w:p>
    <w:p w14:paraId="7E509E28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5D04D5A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Objective: To present a case of endometriosis within an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membrane and</w:t>
      </w:r>
    </w:p>
    <w:p w14:paraId="53347A64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concomitant diffuse peritoneal endometriosis after cesarean sections. In addition, we describe</w:t>
      </w:r>
    </w:p>
    <w:p w14:paraId="1F48428B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 unique, color-contrasted surgical repair technique and propose a possible correlation</w:t>
      </w:r>
    </w:p>
    <w:p w14:paraId="322D9DC5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between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formation and endometriosis.</w:t>
      </w:r>
    </w:p>
    <w:p w14:paraId="1B0A6F27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Design: Narrated video article featuring the diagnosis, unique surgical management, and</w:t>
      </w:r>
    </w:p>
    <w:p w14:paraId="7A56E3CF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pathological findings of a case of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endometriosis. Informed consent was obtained</w:t>
      </w:r>
    </w:p>
    <w:p w14:paraId="726E88B0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from the patient, and all identifiers were removed.</w:t>
      </w:r>
    </w:p>
    <w:p w14:paraId="157EB7F5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Setting: University-affiliated hospital.</w:t>
      </w:r>
    </w:p>
    <w:p w14:paraId="3963FAC3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Patient(s): A 44-year-old patient with three prior cesarean sections and a laparoscopic</w:t>
      </w:r>
    </w:p>
    <w:p w14:paraId="4B97CCA0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appendectomy, in none of which endometriosis was visualized. She presented with</w:t>
      </w:r>
    </w:p>
    <w:p w14:paraId="19920266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progressive pelvic pain, dysmenorrhea, dyspareunia, and secondary infertility with recurrent</w:t>
      </w:r>
    </w:p>
    <w:p w14:paraId="1172C897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embryo transfer failures. The progressively debilitating symptoms started 14 years ago,</w:t>
      </w:r>
    </w:p>
    <w:p w14:paraId="7B8611E8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shortly after her last cesarean section. Magnetic resonance imaging and ultrasound</w:t>
      </w:r>
    </w:p>
    <w:p w14:paraId="6169F54E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demonstrated a retroverted uterus and a prominent, thin, fluid-filled cesarean scar defect with</w:t>
      </w:r>
    </w:p>
    <w:p w14:paraId="38F48D46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 residual myometrial thickness of 1.1 mm.</w:t>
      </w:r>
    </w:p>
    <w:p w14:paraId="18DC8B67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Intervention(s): A combined hysteroscopic and laparoscopic approach was performed to</w:t>
      </w:r>
    </w:p>
    <w:p w14:paraId="5FDCA125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allow for complete resection of the defect and reconstruction of the myometrium. The bladder</w:t>
      </w:r>
    </w:p>
    <w:p w14:paraId="2E1EE128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backfilled with indocyanine green dye to help identify its borders. Methylene blue was</w:t>
      </w:r>
    </w:p>
    <w:p w14:paraId="71B097C4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added to the hysteroscopy irrigation solution to create contrast and assist with the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</w:p>
    <w:p w14:paraId="1EBB2B0C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identification. Wide excision of the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was performed, followed by a three-layer</w:t>
      </w:r>
    </w:p>
    <w:p w14:paraId="0D6F341E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closure and excision of all apparent peritoneal lesions using the Aqua Blue Contrast</w:t>
      </w:r>
    </w:p>
    <w:p w14:paraId="7E2F24AF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Technique.</w:t>
      </w:r>
    </w:p>
    <w:p w14:paraId="719F39D8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Main outcome measure(s): Restoration of normal anatomy, resection of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>, and</w:t>
      </w:r>
    </w:p>
    <w:p w14:paraId="047AFF72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resolution of the symptoms.</w:t>
      </w:r>
    </w:p>
    <w:p w14:paraId="7DA66225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Result(s): In the pathological assessment, multiple foci of endometriosis were identified</w:t>
      </w:r>
    </w:p>
    <w:p w14:paraId="73102C4F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within the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membrane, clearly differentiated from intrauterine endometrial tissue.</w:t>
      </w:r>
    </w:p>
    <w:p w14:paraId="4E80D11A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Additionally, all seven excised peritoneal specimens contained peritoneal endometriosis. Two</w:t>
      </w:r>
    </w:p>
    <w:p w14:paraId="3EE2BCC5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weeks after the procedure, a transvaginal sonographic scan confirmed a thick anterior uterine</w:t>
      </w:r>
    </w:p>
    <w:p w14:paraId="1B70A1BE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wall with a myometrial thickness of 9.2 mm, and the patient reported almost complete</w:t>
      </w:r>
    </w:p>
    <w:p w14:paraId="4AF9B723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resolution of her symptoms.</w:t>
      </w:r>
    </w:p>
    <w:p w14:paraId="68F38DA2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Conclusion(s): This case demonstrates endometriosis within the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membrane, with</w:t>
      </w:r>
    </w:p>
    <w:p w14:paraId="628D6A79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concomitant symptomatic peritoneal endometriosis. We propose a laparoscopic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</w:p>
    <w:p w14:paraId="663A9000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excision technique and a three-layer reconstruction, followed by peritoneal endometriosis</w:t>
      </w:r>
    </w:p>
    <w:p w14:paraId="6FB34D5A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excision using methylene blue contrast. We suggest a possible link between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and</w:t>
      </w:r>
    </w:p>
    <w:p w14:paraId="4CAB717A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endometriosis and emphasize the need for wide excision of the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margins and</w:t>
      </w:r>
    </w:p>
    <w:p w14:paraId="682D31DB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maintaining clean borders, given the possibility of endometriosis within the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>,</w:t>
      </w:r>
    </w:p>
    <w:p w14:paraId="28DE84EA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which may be a cause or a contributor to the tissue weakness and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formation.</w:t>
      </w:r>
    </w:p>
    <w:p w14:paraId="7B9DBD20" w14:textId="77777777" w:rsidR="003A139B" w:rsidRDefault="003A139B" w:rsidP="003A139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Keywords: Endometriosis; cesarean scar defect; cesarean scar niche;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isthmocele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>;</w:t>
      </w:r>
    </w:p>
    <w:p w14:paraId="669C2D5B" w14:textId="6D6D76B3" w:rsidR="00852BED" w:rsidRDefault="003A139B" w:rsidP="003A139B">
      <w:r>
        <w:rPr>
          <w:rFonts w:ascii="Times New Roman" w:hAnsi="Times New Roman" w:cs="Times New Roman"/>
          <w:color w:val="212121"/>
          <w:lang w:val="en-US"/>
        </w:rPr>
        <w:t>laparoscopy.</w:t>
      </w:r>
    </w:p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9B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64F02"/>
    <w:rsid w:val="003A139B"/>
    <w:rsid w:val="00403844"/>
    <w:rsid w:val="004E7A6A"/>
    <w:rsid w:val="00523748"/>
    <w:rsid w:val="005B3F57"/>
    <w:rsid w:val="005E1977"/>
    <w:rsid w:val="00627A86"/>
    <w:rsid w:val="006419FC"/>
    <w:rsid w:val="00772B32"/>
    <w:rsid w:val="00797B77"/>
    <w:rsid w:val="007A061C"/>
    <w:rsid w:val="007F31DC"/>
    <w:rsid w:val="00852BED"/>
    <w:rsid w:val="009F33F4"/>
    <w:rsid w:val="00A16744"/>
    <w:rsid w:val="00A555FD"/>
    <w:rsid w:val="00A80B37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7221B48"/>
  <w15:chartTrackingRefBased/>
  <w15:docId w15:val="{6B22E425-EB0B-C149-92CD-5E40A1B3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490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2022-05-11T09:13:00Z</dcterms:created>
  <dcterms:modified xsi:type="dcterms:W3CDTF">2022-05-11T09:15:00Z</dcterms:modified>
</cp:coreProperties>
</file>