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945A4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25. Impact of endometriosis on women's life decisions and goal attainment: a crosssectional</w:t>
      </w:r>
    </w:p>
    <w:p w14:paraId="39217846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survey of members of an online patient community</w:t>
      </w:r>
    </w:p>
    <w:p w14:paraId="540FEB26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Stacey A Missmer, Frank Tu, Ahmed M Soliman, Stephanie Chiuve, Sarah</w:t>
      </w:r>
    </w:p>
    <w:p w14:paraId="01BCE2DB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Cross, Samantha Eichner, Oscar Antunez Flores, Andrew Horne, Beth</w:t>
      </w:r>
    </w:p>
    <w:p w14:paraId="46579B10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Schneider, Sawsan As-Sanie</w:t>
      </w:r>
    </w:p>
    <w:p w14:paraId="29E494CD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BMJ Open. 2022 Apr 27;12(4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):e052765.doi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10.1136/bmjopen-2021-052765.</w:t>
      </w:r>
    </w:p>
    <w:p w14:paraId="412D3ABD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F333C53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Objectives: To examine women's perceptions of endometriosis-associated disease burden</w:t>
      </w:r>
    </w:p>
    <w:p w14:paraId="6B9E29EC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its impact on life decisions and goal attainment.</w:t>
      </w:r>
    </w:p>
    <w:p w14:paraId="2DBB209F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Design: An anonymous online survey was distributed in October 2018 through the social</w:t>
      </w:r>
    </w:p>
    <w:p w14:paraId="7EDF3E29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media network MyEndometriosisTeam.com.</w:t>
      </w:r>
    </w:p>
    <w:p w14:paraId="5560B942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Participants: Women aged 19 years and older living in several English-speaking countries</w:t>
      </w:r>
    </w:p>
    <w:p w14:paraId="7AAFF74F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who self-identified as having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endometriosis.</w:t>
      </w:r>
      <w:proofErr w:type="gramEnd"/>
    </w:p>
    <w:p w14:paraId="4BAF85D6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Outcome measures: Patients' perspectives on how endometriosis has affected their work,</w:t>
      </w:r>
    </w:p>
    <w:p w14:paraId="27AE5190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education, relationships, overall life decisions and attainment of goals. Subanalyses were</w:t>
      </w:r>
    </w:p>
    <w:p w14:paraId="657BCD96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performed for women who identified as 'less positive about the future' (LPAF) or had 'not</w:t>
      </w:r>
    </w:p>
    <w:p w14:paraId="598AF03F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reached their full potential' (NRFP) due to endometriosis.</w:t>
      </w:r>
    </w:p>
    <w:p w14:paraId="422F8B49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743 women completed the survey. Women reported high levels of pain when pain</w:t>
      </w:r>
    </w:p>
    <w:p w14:paraId="34FF46AA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at its worst (mean score, 8.9 on severity scale of 0 (no pain) to 10 (worst imaginable</w:t>
      </w:r>
    </w:p>
    <w:p w14:paraId="4046A4C0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pain)) and most (56%, n=415) experienced pain daily. Women reported other negative</w:t>
      </w:r>
    </w:p>
    <w:p w14:paraId="712B2E0B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experiences attributed to endometriosis, including emergency department visits (66%,</w:t>
      </w:r>
    </w:p>
    <w:p w14:paraId="2092431A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n=485), multiple surgeries (55%, n=406) and prescription treatments for symptoms of</w:t>
      </w:r>
    </w:p>
    <w:p w14:paraId="2624ED86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(72%, n=529). Women indicated that they believed endometriosis had a</w:t>
      </w:r>
    </w:p>
    <w:p w14:paraId="71B9068B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negative impact on their educational and professional achievements, social lives/relationships</w:t>
      </w:r>
    </w:p>
    <w:p w14:paraId="623CECAB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overall physical health. Most women 'somewhat agreed'/'strongly agreed' that</w:t>
      </w:r>
    </w:p>
    <w:p w14:paraId="565044CB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caused them to lose time in life (81%, n=601), feel LPAF (80%, n=589) and</w:t>
      </w:r>
    </w:p>
    <w:p w14:paraId="606C166E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feel they had NRFP (75%, n=556). Women who identified as LPAF or NRFP generally</w:t>
      </w:r>
    </w:p>
    <w:p w14:paraId="2DA56F60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reported more negative experiences than those who were non-LPAF or non-NRFP.</w:t>
      </w:r>
    </w:p>
    <w:p w14:paraId="3EAE818E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Women who completed this survey reported pain and negative experiences</w:t>
      </w:r>
    </w:p>
    <w:p w14:paraId="47ACE998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related to endometriosis that were perceived to negatively impact major life-course decisions</w:t>
      </w:r>
    </w:p>
    <w:p w14:paraId="4F8A5139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attainment of goals. Greater practitioner awareness of the impact that endometriosis has</w:t>
      </w:r>
    </w:p>
    <w:p w14:paraId="085ACBDB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on a woman's life course and the importance of meaningful dialogue with patients may be</w:t>
      </w:r>
    </w:p>
    <w:p w14:paraId="1E4B435D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important for improving long-term management of the disease and help identify women who</w:t>
      </w:r>
    </w:p>
    <w:p w14:paraId="4864001B" w14:textId="77777777" w:rsidR="004A6B9F" w:rsidRDefault="004A6B9F" w:rsidP="004A6B9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are most vulnerable.</w:t>
      </w:r>
    </w:p>
    <w:p w14:paraId="0E19C115" w14:textId="3F64E3ED" w:rsidR="00852BED" w:rsidRPr="004A6B9F" w:rsidRDefault="004A6B9F" w:rsidP="004A6B9F">
      <w:r>
        <w:rPr>
          <w:rFonts w:ascii="Times New Roman" w:hAnsi="Times New Roman" w:cs="Times New Roman"/>
          <w:color w:val="212121"/>
          <w:lang w:val="en-US"/>
        </w:rPr>
        <w:t>Keywords: community gynaecology; gynaecology; qualitative research.</w:t>
      </w:r>
    </w:p>
    <w:sectPr w:rsidR="00852BED" w:rsidRPr="004A6B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A4C82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2022-05-11T09:23:00Z</dcterms:created>
  <dcterms:modified xsi:type="dcterms:W3CDTF">2022-05-11T09:23:00Z</dcterms:modified>
</cp:coreProperties>
</file>