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2E28C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27. The mid-secretory endometrial transcriptomic landscape in endometriosis: a</w:t>
      </w:r>
    </w:p>
    <w:p w14:paraId="0769EF7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meta-analysis</w:t>
      </w:r>
    </w:p>
    <w:p w14:paraId="0613D969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E Vargas, E Garc.a-Moreno, L Aghajanova, A Salumets, J A Horcajadas, F J</w:t>
      </w:r>
    </w:p>
    <w:p w14:paraId="42884153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Esteban, S Altm.e</w:t>
      </w:r>
    </w:p>
    <w:p w14:paraId="003EDF21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Hum Reprod Open. 2022 Apr 4;2022(2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):hoac016.doi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10.1093/hropen/hoac016.eCollection</w:t>
      </w:r>
    </w:p>
    <w:p w14:paraId="07029D87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2022.</w:t>
      </w:r>
    </w:p>
    <w:p w14:paraId="0A6201CA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CEB57A5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question: Do women with endometriosis have a different endometrial gene expression</w:t>
      </w:r>
    </w:p>
    <w:p w14:paraId="1B8E4B82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profile at the time of embryo implantation than women without endometriosis?</w:t>
      </w:r>
    </w:p>
    <w:p w14:paraId="3CF382D5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Summary answer: The endometrial gene expression profile of women with endometriosis</w:t>
      </w:r>
    </w:p>
    <w:p w14:paraId="64EEFF97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differs from that of women without endometriosis at the mid-secretory phase, although the</w:t>
      </w:r>
    </w:p>
    <w:p w14:paraId="3FD0385F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differences are small.</w:t>
      </w:r>
    </w:p>
    <w:p w14:paraId="320F594C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What is known already: About 50% of women with endometriosis suffer infertility. Several</w:t>
      </w:r>
    </w:p>
    <w:p w14:paraId="11E188B6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molecular studies have suggested impaired endometrial receptivity in women with</w:t>
      </w:r>
    </w:p>
    <w:p w14:paraId="1446684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while others have detected no dysregulation of endometrial receptivity.</w:t>
      </w:r>
    </w:p>
    <w:p w14:paraId="6C1AAA61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Nevertheless, the previous endometrial transcriptome studies comparing women with and</w:t>
      </w:r>
    </w:p>
    <w:p w14:paraId="5607357C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without endometriosis have been performed in small sample size with limited statistical</w:t>
      </w:r>
    </w:p>
    <w:p w14:paraId="6D9BC5C3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power. We set out to systematically search and compile data of endometrial gene expression</w:t>
      </w:r>
    </w:p>
    <w:p w14:paraId="0BFEC361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signatures at the receptive phase in women with endometriosis versus control women. Based</w:t>
      </w:r>
    </w:p>
    <w:p w14:paraId="479A055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on the obtained data, we conducted a meta-analysis of differentially expressed genes in order</w:t>
      </w:r>
    </w:p>
    <w:p w14:paraId="7ACB3DFB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raise the power of the analysis for identifying the molecular profiles of receptive phase</w:t>
      </w:r>
    </w:p>
    <w:p w14:paraId="6215B78C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 in endometriosis.</w:t>
      </w:r>
    </w:p>
    <w:p w14:paraId="762F6F51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design size duration: A systematic literature search was conducted up to February</w:t>
      </w:r>
    </w:p>
    <w:p w14:paraId="14CE6120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2022 following PRISMA criteria and included PubMed, Cochrane and Web of Science</w:t>
      </w:r>
    </w:p>
    <w:p w14:paraId="4C70D547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databases. For the systematic search, the term 'endometriosis' was paired with the terms</w:t>
      </w:r>
    </w:p>
    <w:p w14:paraId="1FB2D7AA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'transcriptomics', 'transcriptome', 'gene expression', 'RNA-seq', 'sequencing' and 'array', by</w:t>
      </w:r>
    </w:p>
    <w:p w14:paraId="2B086A8D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using the Boolean operator 'AND' to connect them. Articles written in English were screened</w:t>
      </w:r>
    </w:p>
    <w:p w14:paraId="7CEC7C3C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interrogated for data extraction.</w:t>
      </w:r>
    </w:p>
    <w:p w14:paraId="176701E9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Participants/materials setting methods: A meta-analysis was performed on the selected</w:t>
      </w:r>
    </w:p>
    <w:p w14:paraId="65C101B6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studies to extract the differentially expressed genes described at the mid-secretory phase in</w:t>
      </w:r>
    </w:p>
    <w:p w14:paraId="386B9A8E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with endometriosis versus women without endometriosis in natural cycles, using the</w:t>
      </w:r>
    </w:p>
    <w:p w14:paraId="13150198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robust rank aggregation method. In total, transcriptome data of 125 women (78 patients and</w:t>
      </w:r>
    </w:p>
    <w:p w14:paraId="27EAED0D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47 controls) were meta-analysed, with a special focus on endometrial receptivity-specific</w:t>
      </w:r>
    </w:p>
    <w:p w14:paraId="7A94D47A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genes based on commercial endometrial receptivity tests.</w:t>
      </w:r>
    </w:p>
    <w:p w14:paraId="3AA83479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Main results and the role of chance: In total, 8 studies were eligible for the quantitative</w:t>
      </w:r>
    </w:p>
    <w:p w14:paraId="61F1CC03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meta-analysis, gathering transcriptome data from the mid-secretory phase endometria of 125</w:t>
      </w:r>
    </w:p>
    <w:p w14:paraId="142C88ED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women. A total of 7779 differentially expressed transcripts between the study groups were</w:t>
      </w:r>
    </w:p>
    <w:p w14:paraId="0B8DACEA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retrieved (3496 up-regulated and 4283 down-regulated) and were meta-analysed. After</w:t>
      </w:r>
    </w:p>
    <w:p w14:paraId="552F450E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stringent multiple correction, there was no differential expression of any single molecule in</w:t>
      </w:r>
    </w:p>
    <w:p w14:paraId="1178FED5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endometrium of women with endometriosis versus controls, while enrichment analysis</w:t>
      </w:r>
    </w:p>
    <w:p w14:paraId="69D4F590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detected that the pathways of chemotaxis and locomotion are dysregulated in endometriosis.</w:t>
      </w:r>
    </w:p>
    <w:p w14:paraId="29DD7A6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Further analysis of endometrial receptivity-specific genes highlighted dysregulation</w:t>
      </w:r>
    </w:p>
    <w:p w14:paraId="30AD2971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C4BPA, MAOA and PAEP and enrichment of immune and defence pathways in women</w:t>
      </w:r>
    </w:p>
    <w:p w14:paraId="7E1BA917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endometriosis.</w:t>
      </w:r>
    </w:p>
    <w:p w14:paraId="0632DDC8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Limitations reasons for caution: Most of the studies included into the meta-analysis were</w:t>
      </w:r>
    </w:p>
    <w:p w14:paraId="6872F009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relatively small and had different study designs, which might have contributed to a bias.</w:t>
      </w:r>
    </w:p>
    <w:p w14:paraId="1C6F73D2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lastRenderedPageBreak/>
        <w:t>Wider implications of the findings: The current meta-analysis supports the hypothesis that</w:t>
      </w:r>
    </w:p>
    <w:p w14:paraId="7ABAFE00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receptivity is altered in women with endometriosis, although the changes are</w:t>
      </w:r>
    </w:p>
    <w:p w14:paraId="72AF4779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small. The molecules and pathways identified could serve as future biomarkers and</w:t>
      </w:r>
    </w:p>
    <w:p w14:paraId="4955E85D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therapeutical targets in detecting and treating endometriosis-associated infertility.</w:t>
      </w:r>
    </w:p>
    <w:p w14:paraId="7FC017EA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Study funding/competing interests: The authors declare no competing interests. This work</w:t>
      </w:r>
    </w:p>
    <w:p w14:paraId="07626DF0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supported by the Spanish Ministry of Education, Culture and Sport [grant FPU15/01193]</w:t>
      </w:r>
    </w:p>
    <w:p w14:paraId="66204276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the Margarita Salas program for the Requalification of the Spanish University system</w:t>
      </w:r>
    </w:p>
    <w:p w14:paraId="7EA2A47F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[grant UJAR01MS]; Spanish Ministry of Economy, Industry and Competitiveness</w:t>
      </w:r>
    </w:p>
    <w:p w14:paraId="408D911A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(MINECO) and European Regional Development Fund (FEDER): grants RYC-2016-21199</w:t>
      </w:r>
    </w:p>
    <w:p w14:paraId="12045AC1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ENDORE SAF2017-87526-R; Programa Operativo FEDER Andaluc.a (B-CTS-500-</w:t>
      </w:r>
    </w:p>
    <w:p w14:paraId="4C1A5C7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UGR18; A-CTS-614-UGR20); the Junta de Andaluc.a [BIO-302; and PAIDI P20_00158];</w:t>
      </w:r>
    </w:p>
    <w:p w14:paraId="2A59ACC7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the University of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Ja.n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[PAIUJA-EI_CTS02_2017]; the University of Granada, Plan Propio de</w:t>
      </w:r>
    </w:p>
    <w:p w14:paraId="4D46119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Investigaci.n 2016, Excellence actions: Units of Excellence; Unit of Excellence on Exercise</w:t>
      </w:r>
    </w:p>
    <w:p w14:paraId="141D38F4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Health (UCEES), and by the Junta de Andaluc.a, Consejer.a de Conocimiento,</w:t>
      </w:r>
    </w:p>
    <w:p w14:paraId="401EA87B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Investigaci.n y Universidades and European Regional Development Fund (ERDF), ref.</w:t>
      </w:r>
    </w:p>
    <w:p w14:paraId="7332473B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SOMM17/6107/UGR; the Estonian Research Council (grant PRG1076); Horizon 2020</w:t>
      </w:r>
    </w:p>
    <w:p w14:paraId="6AE38663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innovation (ERIN, grant no. EU952516) of the European Commission and Enterprise Estonia</w:t>
      </w:r>
    </w:p>
    <w:p w14:paraId="35A769CB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grant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EU48695).</w:t>
      </w:r>
    </w:p>
    <w:p w14:paraId="729264E3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Trial registration number: The systematic review was registered at PROSPERO (identifier:</w:t>
      </w:r>
    </w:p>
    <w:p w14:paraId="753557FD" w14:textId="77777777" w:rsidR="006E236A" w:rsidRDefault="006E236A" w:rsidP="006E236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CRD42020122054).</w:t>
      </w:r>
    </w:p>
    <w:p w14:paraId="0E19C115" w14:textId="1A7D8B1C" w:rsidR="00852BED" w:rsidRPr="006E236A" w:rsidRDefault="006E236A" w:rsidP="006E236A">
      <w:r>
        <w:rPr>
          <w:rFonts w:ascii="Times New Roman" w:hAnsi="Times New Roman" w:cs="Times New Roman"/>
          <w:color w:val="212121"/>
          <w:lang w:val="en-US"/>
        </w:rPr>
        <w:t>Keywords: endometriosis; endometrium; infertility; meta-analysis; transcriptomics.</w:t>
      </w:r>
    </w:p>
    <w:sectPr w:rsidR="00852BED" w:rsidRPr="006E23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760</Words>
  <Characters>4334</Characters>
  <Application>Microsoft Office Word</Application>
  <DocSecurity>0</DocSecurity>
  <Lines>36</Lines>
  <Paragraphs>10</Paragraphs>
  <ScaleCrop>false</ScaleCrop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2022-05-11T09:26:00Z</dcterms:created>
  <dcterms:modified xsi:type="dcterms:W3CDTF">2022-05-11T09:26:00Z</dcterms:modified>
</cp:coreProperties>
</file>