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C1874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29. Deep immunophenotyping reveals endometriosis is marked by dysregulation of</w:t>
      </w:r>
    </w:p>
    <w:p w14:paraId="3D230DAE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the mononuclear phagocytic system in endometrium and peripheral blood</w:t>
      </w:r>
    </w:p>
    <w:p w14:paraId="04D0A980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J.lia Vallv.-Juanico, Ashley F George, Sushmita Sen, Reuben Thomas, Min-Gyoung</w:t>
      </w:r>
    </w:p>
    <w:p w14:paraId="54034C72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Shin, Divyashree Kushnoor, Joshua J V.squez, Kim Chi Vo, Juan C Irwin, Nadia R</w:t>
      </w:r>
    </w:p>
    <w:p w14:paraId="1D988D0E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Roan, Alexis J Combes, Linda C Giudice</w:t>
      </w:r>
    </w:p>
    <w:p w14:paraId="00680B2F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BMC Med. 2022 Apr 15;20(1):158.doi: 10.1186/s12916-022-02359-4.</w:t>
      </w:r>
    </w:p>
    <w:p w14:paraId="3281CD49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8AD40BD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Endometriosis is a chronic, estrogen-dependent disorder where inflammation</w:t>
      </w:r>
    </w:p>
    <w:p w14:paraId="69996501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contributes to disease-associated symptoms of pelvic pain and infertility. Immune</w:t>
      </w:r>
    </w:p>
    <w:p w14:paraId="3CC4C91B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dysfunction includes insufficient immune lesion clearance, a pro-inflammatory endometrial</w:t>
      </w:r>
    </w:p>
    <w:p w14:paraId="6463E04E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environment, and systemic inflammation. Comprehensive understanding of endometriosis</w:t>
      </w:r>
    </w:p>
    <w:p w14:paraId="66A105D2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immune pathophysiology in different hormonal milieu and disease severity has been</w:t>
      </w:r>
    </w:p>
    <w:p w14:paraId="4A69424C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hampered by limited direct characterization of immune populations in endometrium, blood,</w:t>
      </w:r>
    </w:p>
    <w:p w14:paraId="432144DC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lesions. Simultaneous deep phenotyping at single-cell resolution of complex tissues has</w:t>
      </w:r>
    </w:p>
    <w:p w14:paraId="6E5B914C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transformed our understanding of the immune system and its role in many diseases. Herein,</w:t>
      </w:r>
    </w:p>
    <w:p w14:paraId="49E20798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 report mass cytometry and high dimensional analyses to study immune cell phenotypes,</w:t>
      </w:r>
    </w:p>
    <w:p w14:paraId="7F4A3D23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abundance, activation states, and functions in endometrium and blood of women with and</w:t>
      </w:r>
    </w:p>
    <w:p w14:paraId="5E186FA2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without endometriosis in different cycle phases and disease stages.</w:t>
      </w:r>
    </w:p>
    <w:p w14:paraId="6A7F86DF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A case-control study was designed. Endometrial biopsies and blood (n = 60 total)</w:t>
      </w:r>
    </w:p>
    <w:p w14:paraId="3965FDDE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obtained from women with (n = 20, n = 17, respectively) and without (n = 14, n = 9)</w:t>
      </w:r>
    </w:p>
    <w:p w14:paraId="18C8F3DC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in the proliferative and secretory cycle phases of the menstrual cycle. Two</w:t>
      </w:r>
    </w:p>
    <w:p w14:paraId="703FF9F6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mass cytometry panels were designed: one broad panel and one specific for mononuclear</w:t>
      </w:r>
    </w:p>
    <w:p w14:paraId="616557AA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phagocytic cells (MPC), and all samples were multiplexed to characterize both endometrium</w:t>
      </w:r>
    </w:p>
    <w:p w14:paraId="07E0F3FF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blood immune composition at unprecedented resolution. We combined supervised and</w:t>
      </w:r>
    </w:p>
    <w:p w14:paraId="5BFD2BF1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unsupervised analyses to finely define the immune cell subsets with an emphasis on MPC.</w:t>
      </w:r>
    </w:p>
    <w:p w14:paraId="1A8BA022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Then, association between cell types, protein expression, disease status, and cycle phase were</w:t>
      </w:r>
    </w:p>
    <w:p w14:paraId="798AFB2F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performed.</w:t>
      </w:r>
    </w:p>
    <w:p w14:paraId="63D33B2C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 broad panel highlighted a significant modification of MPC in endometriosis;</w:t>
      </w:r>
    </w:p>
    <w:p w14:paraId="399205FD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thus, they were studied in detail with an MPC-focused panel. Endometrial</w:t>
      </w:r>
    </w:p>
    <w:p w14:paraId="31FC902E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CD91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+ </w:t>
      </w:r>
      <w:r>
        <w:rPr>
          <w:rFonts w:ascii="Times New Roman" w:hAnsi="Times New Roman" w:cs="Times New Roman"/>
          <w:color w:val="212121"/>
          <w:lang w:val="en-US"/>
        </w:rPr>
        <w:t>macrophages overexpressed SIRPα (phagocytosis inhibitor) and CD64 (associated</w:t>
      </w:r>
    </w:p>
    <w:p w14:paraId="41340350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inflammation) in endometriosis, and they were more abundant in mild versus severe</w:t>
      </w:r>
    </w:p>
    <w:p w14:paraId="036FDC4C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disease. In blood, classical and intermediate monocytes were less abundant in endometriosis,</w:t>
      </w:r>
    </w:p>
    <w:p w14:paraId="756306FA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whereas plasmacytoid dendritic cells and non-classical monocytes were more abundant. Nonclassical</w:t>
      </w:r>
    </w:p>
    <w:p w14:paraId="730FADF0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monocytes were higher in severe versus mild disease.</w:t>
      </w:r>
    </w:p>
    <w:p w14:paraId="3B90B99D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A greater inflammatory phenotype and decreased phagocytic capacity of</w:t>
      </w:r>
    </w:p>
    <w:p w14:paraId="3A2D8564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macrophages in endometriosis are consistent with defective clearance of</w:t>
      </w:r>
    </w:p>
    <w:p w14:paraId="7F63207F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cells shed during menses and in tissue homeostasis, with implications in</w:t>
      </w:r>
    </w:p>
    <w:p w14:paraId="18E299CE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pathogenesis and pathophysiology. Different proportions of monocytes and</w:t>
      </w:r>
    </w:p>
    <w:p w14:paraId="48333C71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plasmacytoid dendritic cells in blood from endometriosis suggest systemically aberrant</w:t>
      </w:r>
    </w:p>
    <w:p w14:paraId="70A29543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functionality of the myeloid system opening new venues for the study of biomarkers and</w:t>
      </w:r>
    </w:p>
    <w:p w14:paraId="28451FDB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therapies for endometriosis.</w:t>
      </w:r>
    </w:p>
    <w:p w14:paraId="7EE3D96A" w14:textId="77777777" w:rsidR="005C11C7" w:rsidRDefault="005C11C7" w:rsidP="005C11C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Biomarker; CyTOF; Endometriosis; Endometrium; Innate immune;</w:t>
      </w:r>
    </w:p>
    <w:p w14:paraId="0E19C115" w14:textId="0618B4F1" w:rsidR="00852BED" w:rsidRPr="005C11C7" w:rsidRDefault="005C11C7" w:rsidP="005C11C7">
      <w:r>
        <w:rPr>
          <w:rFonts w:ascii="Times New Roman" w:hAnsi="Times New Roman" w:cs="Times New Roman"/>
          <w:color w:val="212121"/>
          <w:lang w:val="en-US"/>
        </w:rPr>
        <w:t>Macrophages; Monocytes; Mononuclear phagocytes; SIRPα.</w:t>
      </w:r>
    </w:p>
    <w:sectPr w:rsidR="00852BED" w:rsidRPr="005C11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B72AB" w14:textId="77777777" w:rsidR="00434740" w:rsidRDefault="00434740" w:rsidP="002F65CA">
      <w:r>
        <w:separator/>
      </w:r>
    </w:p>
  </w:endnote>
  <w:endnote w:type="continuationSeparator" w:id="0">
    <w:p w14:paraId="3A9F7A46" w14:textId="77777777" w:rsidR="00434740" w:rsidRDefault="00434740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E5AE4" w14:textId="77777777" w:rsidR="00434740" w:rsidRDefault="00434740" w:rsidP="002F65CA">
      <w:r>
        <w:separator/>
      </w:r>
    </w:p>
  </w:footnote>
  <w:footnote w:type="continuationSeparator" w:id="0">
    <w:p w14:paraId="53B3C5A6" w14:textId="77777777" w:rsidR="00434740" w:rsidRDefault="00434740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2F65CA"/>
    <w:rsid w:val="00322CCC"/>
    <w:rsid w:val="00364F02"/>
    <w:rsid w:val="00385693"/>
    <w:rsid w:val="003B1C35"/>
    <w:rsid w:val="003F709D"/>
    <w:rsid w:val="00403844"/>
    <w:rsid w:val="00434740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496</Words>
  <Characters>2832</Characters>
  <Application>Microsoft Office Word</Application>
  <DocSecurity>0</DocSecurity>
  <Lines>23</Lines>
  <Paragraphs>6</Paragraphs>
  <ScaleCrop>false</ScaleCrop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2022-05-11T09:27:00Z</dcterms:created>
  <dcterms:modified xsi:type="dcterms:W3CDTF">2022-05-11T09:27:00Z</dcterms:modified>
</cp:coreProperties>
</file>