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1E0387" w14:textId="77777777" w:rsidR="00A47C02" w:rsidRDefault="00A47C02" w:rsidP="00A47C02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32. miR-424-5p combined with miR-17-5p has high diagnostic efficacy for</w:t>
      </w:r>
    </w:p>
    <w:p w14:paraId="587A36AC" w14:textId="77777777" w:rsidR="00A47C02" w:rsidRDefault="00A47C02" w:rsidP="00A47C02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endometriosis</w:t>
      </w:r>
    </w:p>
    <w:p w14:paraId="63903C26" w14:textId="77777777" w:rsidR="00A47C02" w:rsidRDefault="00A47C02" w:rsidP="00A47C02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proofErr w:type="spellStart"/>
      <w:r>
        <w:rPr>
          <w:rFonts w:ascii="Times New Roman" w:hAnsi="Times New Roman" w:cs="Times New Roman"/>
          <w:color w:val="00B150"/>
          <w:lang w:val="en-US"/>
        </w:rPr>
        <w:t>Chunli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 xml:space="preserve"> Lin, </w:t>
      </w:r>
      <w:proofErr w:type="spellStart"/>
      <w:r>
        <w:rPr>
          <w:rFonts w:ascii="Times New Roman" w:hAnsi="Times New Roman" w:cs="Times New Roman"/>
          <w:color w:val="00B150"/>
          <w:lang w:val="en-US"/>
        </w:rPr>
        <w:t>Saili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 xml:space="preserve"> Zeng, </w:t>
      </w:r>
      <w:proofErr w:type="spellStart"/>
      <w:r>
        <w:rPr>
          <w:rFonts w:ascii="Times New Roman" w:hAnsi="Times New Roman" w:cs="Times New Roman"/>
          <w:color w:val="00B150"/>
          <w:lang w:val="en-US"/>
        </w:rPr>
        <w:t>Miaojie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 xml:space="preserve"> Li</w:t>
      </w:r>
    </w:p>
    <w:p w14:paraId="2F606B93" w14:textId="77777777" w:rsidR="00A47C02" w:rsidRDefault="00A47C02" w:rsidP="00A47C02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 xml:space="preserve">Arch </w:t>
      </w:r>
      <w:proofErr w:type="spellStart"/>
      <w:r>
        <w:rPr>
          <w:rFonts w:ascii="Times New Roman" w:hAnsi="Times New Roman" w:cs="Times New Roman"/>
          <w:color w:val="00B150"/>
          <w:lang w:val="en-US"/>
        </w:rPr>
        <w:t>Gynecol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 xml:space="preserve"> Obstet. 2022 Apr 3.doi: 10.1007/s00404-022-06492-6. Online ahead of print.</w:t>
      </w:r>
    </w:p>
    <w:p w14:paraId="210BC437" w14:textId="77777777" w:rsidR="00A47C02" w:rsidRDefault="00A47C02" w:rsidP="00A47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5B733557" w14:textId="77777777" w:rsidR="00A47C02" w:rsidRDefault="00A47C02" w:rsidP="00A47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Purpose: Endometriosis (EMT) is a chronic benign disease with high prevalence. This study</w:t>
      </w:r>
    </w:p>
    <w:p w14:paraId="6DD22FC2" w14:textId="77777777" w:rsidR="00A47C02" w:rsidRDefault="00A47C02" w:rsidP="00A47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investigated the diagnostic value of serum miR-17-5p, miR-424-5p, and their combined</w:t>
      </w:r>
    </w:p>
    <w:p w14:paraId="337F078F" w14:textId="77777777" w:rsidR="00A47C02" w:rsidRDefault="00A47C02" w:rsidP="00A47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expressions for EMT.</w:t>
      </w:r>
    </w:p>
    <w:p w14:paraId="2B51C9F3" w14:textId="77777777" w:rsidR="00A47C02" w:rsidRDefault="00A47C02" w:rsidP="00A47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Methods: Total 80 EMT patients of reproductive age who underwent laparoscopy or</w:t>
      </w:r>
    </w:p>
    <w:p w14:paraId="7BBD3050" w14:textId="77777777" w:rsidR="00A47C02" w:rsidRDefault="00A47C02" w:rsidP="00A47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laparotomy and were confirmed by pathological examination were included as the study</w:t>
      </w:r>
    </w:p>
    <w:p w14:paraId="23F36061" w14:textId="77777777" w:rsidR="00A47C02" w:rsidRDefault="00A47C02" w:rsidP="00A47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subjects, and another 80 healthy women of reproductive age receiving gynecological</w:t>
      </w:r>
    </w:p>
    <w:p w14:paraId="4AC531B2" w14:textId="77777777" w:rsidR="00A47C02" w:rsidRDefault="00A47C02" w:rsidP="00A47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examination and ultrasonography with no pelvic abnormalities were selected as the control</w:t>
      </w:r>
    </w:p>
    <w:p w14:paraId="0A1045F2" w14:textId="77777777" w:rsidR="00A47C02" w:rsidRDefault="00A47C02" w:rsidP="00A47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group. The whole blood samples of enrolled subjects were collected and clinical</w:t>
      </w:r>
    </w:p>
    <w:p w14:paraId="2D5804F2" w14:textId="77777777" w:rsidR="00A47C02" w:rsidRDefault="00A47C02" w:rsidP="00A47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characteristics were recorded. The miR-17-5p, miR-424-5p, VEGFA, IL-4, and IL-6 levels in</w:t>
      </w:r>
    </w:p>
    <w:p w14:paraId="24C27BF3" w14:textId="77777777" w:rsidR="00A47C02" w:rsidRDefault="00A47C02" w:rsidP="00A47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 xml:space="preserve">the serum </w:t>
      </w:r>
      <w:proofErr w:type="gramStart"/>
      <w:r>
        <w:rPr>
          <w:rFonts w:ascii="Times New Roman" w:hAnsi="Times New Roman" w:cs="Times New Roman"/>
          <w:color w:val="212121"/>
          <w:lang w:val="en-US"/>
        </w:rPr>
        <w:t>were</w:t>
      </w:r>
      <w:proofErr w:type="gramEnd"/>
      <w:r>
        <w:rPr>
          <w:rFonts w:ascii="Times New Roman" w:hAnsi="Times New Roman" w:cs="Times New Roman"/>
          <w:color w:val="212121"/>
          <w:lang w:val="en-US"/>
        </w:rPr>
        <w:t xml:space="preserve"> measured. ROC curve was used to evaluate the diagnostic efficacy of </w:t>
      </w:r>
      <w:proofErr w:type="spellStart"/>
      <w:r>
        <w:rPr>
          <w:rFonts w:ascii="Times New Roman" w:hAnsi="Times New Roman" w:cs="Times New Roman"/>
          <w:color w:val="212121"/>
          <w:lang w:val="en-US"/>
        </w:rPr>
        <w:t>miR</w:t>
      </w:r>
      <w:proofErr w:type="spellEnd"/>
      <w:r>
        <w:rPr>
          <w:rFonts w:ascii="Times New Roman" w:hAnsi="Times New Roman" w:cs="Times New Roman"/>
          <w:color w:val="212121"/>
          <w:lang w:val="en-US"/>
        </w:rPr>
        <w:t>-</w:t>
      </w:r>
    </w:p>
    <w:p w14:paraId="5419F06B" w14:textId="77777777" w:rsidR="00A47C02" w:rsidRDefault="00A47C02" w:rsidP="00A47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17-5p and miR-424-5p expressions for EMT. Pearson correlation was performed to analyze</w:t>
      </w:r>
    </w:p>
    <w:p w14:paraId="02291C3B" w14:textId="77777777" w:rsidR="00A47C02" w:rsidRDefault="00A47C02" w:rsidP="00A47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the correlation of miR-17-5p and miR-424-5p with clinical indexes in EMT patients.</w:t>
      </w:r>
    </w:p>
    <w:p w14:paraId="7E2CB15C" w14:textId="77777777" w:rsidR="00A47C02" w:rsidRDefault="00A47C02" w:rsidP="00A47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Results: miR-17-5p and miR-424-5p were downregulated in EMT patients. For diagnosing</w:t>
      </w:r>
    </w:p>
    <w:p w14:paraId="139D23E4" w14:textId="77777777" w:rsidR="00A47C02" w:rsidRDefault="00A47C02" w:rsidP="00A47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EMT, the AUC of miR-17-5p was 0.865 and cutoff value was 0.890 (91.3% sensitivity and</w:t>
      </w:r>
    </w:p>
    <w:p w14:paraId="0E76A9FD" w14:textId="77777777" w:rsidR="00A47C02" w:rsidRDefault="00A47C02" w:rsidP="00A47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85% specificity), the AUC of miR-424-5p was 0.737, and cutoff value was 0.915 (98.8%</w:t>
      </w:r>
    </w:p>
    <w:p w14:paraId="7963FF50" w14:textId="77777777" w:rsidR="00A47C02" w:rsidRDefault="00A47C02" w:rsidP="00A47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sensitivity and 61.2% specificity), and the AUC of miR-424-5p combined with miR-17-5p</w:t>
      </w:r>
    </w:p>
    <w:p w14:paraId="0C4686F1" w14:textId="77777777" w:rsidR="00A47C02" w:rsidRDefault="00A47C02" w:rsidP="00A47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was 0.938 and cutoff value was 2.205 (93.8% sensitivity and 88.7% specificity), with the</w:t>
      </w:r>
    </w:p>
    <w:p w14:paraId="08B38E2A" w14:textId="77777777" w:rsidR="00A47C02" w:rsidRDefault="00A47C02" w:rsidP="00A47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diagnostic efficacy higher than miR-424-5p or miR-17-5p alone. miR-17-5p and miR-424-5p</w:t>
      </w:r>
    </w:p>
    <w:p w14:paraId="6B61A717" w14:textId="77777777" w:rsidR="00A47C02" w:rsidRDefault="00A47C02" w:rsidP="00A47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expressions were negatively correlated with dysmenorrhea, infertility, pelvic pain, and</w:t>
      </w:r>
    </w:p>
    <w:p w14:paraId="1C540249" w14:textId="77777777" w:rsidR="00A47C02" w:rsidRDefault="00A47C02" w:rsidP="00A47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proofErr w:type="spellStart"/>
      <w:r>
        <w:rPr>
          <w:rFonts w:ascii="Times New Roman" w:hAnsi="Times New Roman" w:cs="Times New Roman"/>
          <w:color w:val="212121"/>
          <w:lang w:val="en-US"/>
        </w:rPr>
        <w:t>rASRM</w:t>
      </w:r>
      <w:proofErr w:type="spellEnd"/>
      <w:r>
        <w:rPr>
          <w:rFonts w:ascii="Times New Roman" w:hAnsi="Times New Roman" w:cs="Times New Roman"/>
          <w:color w:val="212121"/>
          <w:lang w:val="en-US"/>
        </w:rPr>
        <w:t xml:space="preserve"> stage, but not with age, BMI, menstrual disorder, and nulliparity. VEGFA, IL-4, IL-</w:t>
      </w:r>
    </w:p>
    <w:p w14:paraId="5DE877C5" w14:textId="77777777" w:rsidR="00A47C02" w:rsidRDefault="00A47C02" w:rsidP="00A47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6, and CA-125 were increased in EMT patients and were inversely associated with miR-17-</w:t>
      </w:r>
    </w:p>
    <w:p w14:paraId="3A47A4D2" w14:textId="77777777" w:rsidR="00A47C02" w:rsidRDefault="00A47C02" w:rsidP="00A47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5p and miR-424-5p.</w:t>
      </w:r>
    </w:p>
    <w:p w14:paraId="698AE779" w14:textId="77777777" w:rsidR="00A47C02" w:rsidRDefault="00A47C02" w:rsidP="00A47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Conclusion: miR-424-5p combined with miR-17-5p has high diagnostic efficacy for EMT.</w:t>
      </w:r>
    </w:p>
    <w:p w14:paraId="10DF0F56" w14:textId="77777777" w:rsidR="00A47C02" w:rsidRDefault="00A47C02" w:rsidP="00A47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 xml:space="preserve">Keywords: Combined diagnosis; </w:t>
      </w:r>
      <w:proofErr w:type="gramStart"/>
      <w:r>
        <w:rPr>
          <w:rFonts w:ascii="Times New Roman" w:hAnsi="Times New Roman" w:cs="Times New Roman"/>
          <w:color w:val="212121"/>
          <w:lang w:val="en-US"/>
        </w:rPr>
        <w:t>Endometriosis,;</w:t>
      </w:r>
      <w:proofErr w:type="gramEnd"/>
      <w:r>
        <w:rPr>
          <w:rFonts w:ascii="Times New Roman" w:hAnsi="Times New Roman" w:cs="Times New Roman"/>
          <w:color w:val="212121"/>
          <w:lang w:val="en-US"/>
        </w:rPr>
        <w:t xml:space="preserve"> Inflammatory cytokines; Receiver</w:t>
      </w:r>
    </w:p>
    <w:p w14:paraId="0E19C115" w14:textId="585C0BD1" w:rsidR="00852BED" w:rsidRPr="00A47C02" w:rsidRDefault="00A47C02" w:rsidP="00A47C02">
      <w:r>
        <w:rPr>
          <w:rFonts w:ascii="Times New Roman" w:hAnsi="Times New Roman" w:cs="Times New Roman"/>
          <w:color w:val="212121"/>
          <w:lang w:val="en-US"/>
        </w:rPr>
        <w:t>operating characteristic curve; VEGFA; miR-17-5p; miR-424-5p.</w:t>
      </w:r>
    </w:p>
    <w:sectPr w:rsidR="00852BED" w:rsidRPr="00A47C0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62CE38" w14:textId="77777777" w:rsidR="007E77F6" w:rsidRDefault="007E77F6" w:rsidP="002F65CA">
      <w:r>
        <w:separator/>
      </w:r>
    </w:p>
  </w:endnote>
  <w:endnote w:type="continuationSeparator" w:id="0">
    <w:p w14:paraId="7108D607" w14:textId="77777777" w:rsidR="007E77F6" w:rsidRDefault="007E77F6" w:rsidP="002F6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BB84F5" w14:textId="77777777" w:rsidR="007E77F6" w:rsidRDefault="007E77F6" w:rsidP="002F65CA">
      <w:r>
        <w:separator/>
      </w:r>
    </w:p>
  </w:footnote>
  <w:footnote w:type="continuationSeparator" w:id="0">
    <w:p w14:paraId="4B78FEE5" w14:textId="77777777" w:rsidR="007E77F6" w:rsidRDefault="007E77F6" w:rsidP="002F65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103D1"/>
    <w:rsid w:val="00016D92"/>
    <w:rsid w:val="0002193A"/>
    <w:rsid w:val="0004655A"/>
    <w:rsid w:val="00085D85"/>
    <w:rsid w:val="000911C6"/>
    <w:rsid w:val="0009365F"/>
    <w:rsid w:val="0009794E"/>
    <w:rsid w:val="00160D32"/>
    <w:rsid w:val="00165008"/>
    <w:rsid w:val="001B64BD"/>
    <w:rsid w:val="00217FAF"/>
    <w:rsid w:val="00223576"/>
    <w:rsid w:val="002F65CA"/>
    <w:rsid w:val="00322CCC"/>
    <w:rsid w:val="00364F02"/>
    <w:rsid w:val="00385693"/>
    <w:rsid w:val="003B1C35"/>
    <w:rsid w:val="003F709D"/>
    <w:rsid w:val="00403844"/>
    <w:rsid w:val="004A6B9F"/>
    <w:rsid w:val="004E7A6A"/>
    <w:rsid w:val="00523748"/>
    <w:rsid w:val="00567A4D"/>
    <w:rsid w:val="005B3F57"/>
    <w:rsid w:val="005B5C02"/>
    <w:rsid w:val="005B6AE4"/>
    <w:rsid w:val="005C11C7"/>
    <w:rsid w:val="005E1977"/>
    <w:rsid w:val="005E516D"/>
    <w:rsid w:val="005F4EAD"/>
    <w:rsid w:val="00627A86"/>
    <w:rsid w:val="006419FC"/>
    <w:rsid w:val="006E236A"/>
    <w:rsid w:val="00772B32"/>
    <w:rsid w:val="00797B77"/>
    <w:rsid w:val="007A061C"/>
    <w:rsid w:val="007E77F6"/>
    <w:rsid w:val="007F31DC"/>
    <w:rsid w:val="00852BED"/>
    <w:rsid w:val="00906913"/>
    <w:rsid w:val="009F33F4"/>
    <w:rsid w:val="00A009D7"/>
    <w:rsid w:val="00A16744"/>
    <w:rsid w:val="00A24CDF"/>
    <w:rsid w:val="00A45AAE"/>
    <w:rsid w:val="00A47C02"/>
    <w:rsid w:val="00A555FD"/>
    <w:rsid w:val="00A80B37"/>
    <w:rsid w:val="00AA4C82"/>
    <w:rsid w:val="00AB76A6"/>
    <w:rsid w:val="00AD2674"/>
    <w:rsid w:val="00AF41C5"/>
    <w:rsid w:val="00B877ED"/>
    <w:rsid w:val="00B966DC"/>
    <w:rsid w:val="00BC5051"/>
    <w:rsid w:val="00BC6850"/>
    <w:rsid w:val="00BD611D"/>
    <w:rsid w:val="00BF0EA1"/>
    <w:rsid w:val="00C00F75"/>
    <w:rsid w:val="00C275F8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C1351"/>
    <w:rsid w:val="00DD3612"/>
    <w:rsid w:val="00DE1BD4"/>
    <w:rsid w:val="00E22451"/>
    <w:rsid w:val="00E23B23"/>
    <w:rsid w:val="00E62500"/>
    <w:rsid w:val="00E661C7"/>
    <w:rsid w:val="00E909F4"/>
    <w:rsid w:val="00F473E1"/>
    <w:rsid w:val="00F50AE5"/>
    <w:rsid w:val="00F639C4"/>
    <w:rsid w:val="00F7651B"/>
    <w:rsid w:val="00F76DEF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65CA"/>
  </w:style>
  <w:style w:type="paragraph" w:styleId="Footer">
    <w:name w:val="footer"/>
    <w:basedOn w:val="Normal"/>
    <w:link w:val="Foot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65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329</Words>
  <Characters>1881</Characters>
  <Application>Microsoft Office Word</Application>
  <DocSecurity>0</DocSecurity>
  <Lines>15</Lines>
  <Paragraphs>4</Paragraphs>
  <ScaleCrop>false</ScaleCrop>
  <Company/>
  <LinksUpToDate>false</LinksUpToDate>
  <CharactersWithSpaces>2206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2022-05-11T09:28:00Z</dcterms:created>
  <dcterms:modified xsi:type="dcterms:W3CDTF">2022-05-11T09:28:00Z</dcterms:modified>
</cp:coreProperties>
</file>