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14546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33. Analysis of preoperative and postoperative quality of life, sexual function, and</w:t>
      </w:r>
    </w:p>
    <w:p w14:paraId="1BDB8F02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sleep in patients with endometriosis: a prospective cohort study</w:t>
      </w:r>
    </w:p>
    <w:p w14:paraId="510A0DE0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Belfin Nur Arici Halici, Fatih Aktoz, Meric Kabakci, Gurkan Kiran, Pinar Ozcan</w:t>
      </w:r>
    </w:p>
    <w:p w14:paraId="09C33587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Arch Gynecol Obstet. 2022 Apr 22.doi: 10.1007/s00404-022-06562-9. Online ahead of print.</w:t>
      </w:r>
    </w:p>
    <w:p w14:paraId="20E925C8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B5B23CD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Purpose: Endometriosis affects the quality of life, sleep, and sexual life of patients due to</w:t>
      </w:r>
    </w:p>
    <w:p w14:paraId="62794783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pain. This study compared the scores of endometriosis patients in these three areas before and</w:t>
      </w:r>
    </w:p>
    <w:p w14:paraId="61B956D6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after surgery.</w:t>
      </w:r>
    </w:p>
    <w:p w14:paraId="1E453F50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Patients between the ages of 18 and 60 with a prediagnosis of endometriosis were</w:t>
      </w:r>
    </w:p>
    <w:p w14:paraId="619AA54B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enrolled. Postoperative histopathological diagnosis of endometriosis was confirmed in all</w:t>
      </w:r>
    </w:p>
    <w:p w14:paraId="04C42829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patients. This study included 56 patients who completed pre- and postoperative (three</w:t>
      </w:r>
    </w:p>
    <w:p w14:paraId="74454E4F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months) evaluation of quality scale questionnaires: a visual analog scale for pelvic pain, the</w:t>
      </w:r>
    </w:p>
    <w:p w14:paraId="21DA2D5A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Pittsburgh Sleep Quality Index, Morningness-Eveningness Questionnaire, Endometriosis</w:t>
      </w:r>
    </w:p>
    <w:p w14:paraId="4A0AAAE3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Health Profile-30 Questionnaire, and Female Sexual Function Index were administered prior</w:t>
      </w:r>
    </w:p>
    <w:p w14:paraId="164AB476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and 3 months after each patient's surgery.</w:t>
      </w:r>
    </w:p>
    <w:p w14:paraId="4AF9DF38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Among the 56 female patients included in this study, statistically significant</w:t>
      </w:r>
    </w:p>
    <w:p w14:paraId="6EF544B4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improvement was observed in pain scores, quality of life, sexual function, and sleep of all</w:t>
      </w:r>
    </w:p>
    <w:p w14:paraId="525993AB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regardless of endometriosis stage.</w:t>
      </w:r>
    </w:p>
    <w:p w14:paraId="5182DEB6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Endometriosis is a disease that progresses, with increasing pain scores; it has</w:t>
      </w:r>
    </w:p>
    <w:p w14:paraId="24A6D2EC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negative effects on the quality of life, sexual function, and sleep of patients. Surgical or</w:t>
      </w:r>
    </w:p>
    <w:p w14:paraId="2EF6634E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medical treatment can be performed considering the complaints and fertility status of the</w:t>
      </w:r>
    </w:p>
    <w:p w14:paraId="3D4C6A53" w14:textId="77777777" w:rsidR="000670A3" w:rsidRDefault="000670A3" w:rsidP="000670A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patients.</w:t>
      </w:r>
    </w:p>
    <w:p w14:paraId="0E19C115" w14:textId="3797B477" w:rsidR="00852BED" w:rsidRPr="000670A3" w:rsidRDefault="000670A3" w:rsidP="000670A3">
      <w:r>
        <w:rPr>
          <w:rFonts w:ascii="Times New Roman" w:hAnsi="Times New Roman" w:cs="Times New Roman"/>
          <w:color w:val="212121"/>
          <w:lang w:val="en-US"/>
        </w:rPr>
        <w:t>Keywords: Endometriosis; Quality of life; Quality of sleep; Sexual function.</w:t>
      </w:r>
    </w:p>
    <w:sectPr w:rsidR="00852BED" w:rsidRPr="000670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284F5" w14:textId="77777777" w:rsidR="00685B67" w:rsidRDefault="00685B67" w:rsidP="002F65CA">
      <w:r>
        <w:separator/>
      </w:r>
    </w:p>
  </w:endnote>
  <w:endnote w:type="continuationSeparator" w:id="0">
    <w:p w14:paraId="6A4C6034" w14:textId="77777777" w:rsidR="00685B67" w:rsidRDefault="00685B67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AEEAC" w14:textId="77777777" w:rsidR="00685B67" w:rsidRDefault="00685B67" w:rsidP="002F65CA">
      <w:r>
        <w:separator/>
      </w:r>
    </w:p>
  </w:footnote>
  <w:footnote w:type="continuationSeparator" w:id="0">
    <w:p w14:paraId="7A096A5A" w14:textId="77777777" w:rsidR="00685B67" w:rsidRDefault="00685B67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85B67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2022-05-11T09:28:00Z</dcterms:created>
  <dcterms:modified xsi:type="dcterms:W3CDTF">2022-05-11T09:28:00Z</dcterms:modified>
</cp:coreProperties>
</file>