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871DD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42. Endometriosis in para-aortic lymph node resembling a malignancy: a case</w:t>
      </w:r>
    </w:p>
    <w:p w14:paraId="6C250100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report and literature review</w:t>
      </w:r>
    </w:p>
    <w:p w14:paraId="62A45568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Jinjin Li, Yingwei Liu, Kaiwen Du, Lin Xiao, Xinyue He, Fengqin Dai, Junying Tang</w:t>
      </w:r>
    </w:p>
    <w:p w14:paraId="556D7316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BMC Womens Health. 2022 Apr 5;22(1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):101.doi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10.1186/s12905-022-01659-4.</w:t>
      </w:r>
    </w:p>
    <w:p w14:paraId="62E4F9F1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555826C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Endometriosis is a common benign gynecological disease characterized by</w:t>
      </w:r>
    </w:p>
    <w:p w14:paraId="3C7923FB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growing-functioning endometrial tissue outside the uterus. Extra-pelvic endometriosis, which</w:t>
      </w:r>
    </w:p>
    <w:p w14:paraId="0E66173F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accounts for approximately 12% of endometriosis, is more challenging to diagnose because</w:t>
      </w:r>
    </w:p>
    <w:p w14:paraId="7D96952A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its distance from the pelvic organs. Halban's theory of benign metastasis indicates that</w:t>
      </w:r>
    </w:p>
    <w:p w14:paraId="14E55ED3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endometrial cells can appear in extra-pelvic organs via lymphatic and blood vessels, but</w:t>
      </w:r>
    </w:p>
    <w:p w14:paraId="3E739427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endometrial lymph node metastasis cases are still rare. We report a case of endometriosis in a</w:t>
      </w:r>
    </w:p>
    <w:p w14:paraId="73076B4A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para-aortic lymph node whose clinical behavior mimicked a malignancy.</w:t>
      </w:r>
    </w:p>
    <w:p w14:paraId="7EABEEE3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Case presentation: A 52-year-old perimenopausal woman underwent laparoscopic</w:t>
      </w:r>
    </w:p>
    <w:p w14:paraId="24F88828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hysterectomy plus bilateral salpingectomy (the patient insisted on the preservation of her</w:t>
      </w:r>
    </w:p>
    <w:p w14:paraId="6D8C2C96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ovaries) at a local hospital 2 years earlier because of adenomyosis. The patient presented with</w:t>
      </w:r>
    </w:p>
    <w:p w14:paraId="35977054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 complaint of low back pain to the gastrointestinal outpatient department of our hospital.</w:t>
      </w:r>
    </w:p>
    <w:p w14:paraId="0DBD077B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carbohydrate antigen 125 (CA125) was abnormally elevated at 5280.20 U/ml, human</w:t>
      </w:r>
    </w:p>
    <w:p w14:paraId="27D4BFAB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epididymis 4 (HE4) was 86.0 pmol/L, while other tumor markers were normal. Serum female</w:t>
      </w:r>
    </w:p>
    <w:p w14:paraId="27C9CFA0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hormone results were in the postmenopausal range, and her gastroenteroscopy showed no</w:t>
      </w:r>
    </w:p>
    <w:p w14:paraId="042EF210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abnormalities. Moreover, both enhanced magnetic resonance imaging and positron emission</w:t>
      </w:r>
    </w:p>
    <w:p w14:paraId="1809077D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tomography-computed tomography showed a high possibility of a retroperitoneal malignant</w:t>
      </w:r>
    </w:p>
    <w:p w14:paraId="2D70F850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lymph node (metastasis possible, primary site unknown). One week after admission, she</w:t>
      </w:r>
    </w:p>
    <w:p w14:paraId="61F2EDDA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underwent laparoscopic exploratory surgery, during which we observed normal shape and</w:t>
      </w:r>
    </w:p>
    <w:p w14:paraId="3F9BA767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size of both ovaries while the left ovary was cystic-solid. After opening the retroperitoneal</w:t>
      </w:r>
    </w:p>
    <w:p w14:paraId="5171E0C6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space, an enlarged lymph node-like tissue measuring 8 Å~ 4 Å~ 3 cm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 xml:space="preserve">3 </w:t>
      </w:r>
      <w:r>
        <w:rPr>
          <w:rFonts w:ascii="Times New Roman" w:hAnsi="Times New Roman" w:cs="Times New Roman"/>
          <w:color w:val="212121"/>
          <w:lang w:val="en-US"/>
        </w:rPr>
        <w:t>was found near the</w:t>
      </w:r>
    </w:p>
    <w:p w14:paraId="18C8FB47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abdominal aorta. When the surrounding adhesions were separated, lymph node-like tissue</w:t>
      </w:r>
    </w:p>
    <w:p w14:paraId="715C831E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poorly demarcated from the abdominal aorta and renal artery. Some lymph node samples</w:t>
      </w:r>
    </w:p>
    <w:p w14:paraId="051F1C2D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left ovary were sent for intraoperative frozen section, which revealed benign lesions,</w:t>
      </w:r>
    </w:p>
    <w:p w14:paraId="15888AA5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similar to endometrial tissue. The lymph node tissue was then excised as much as possible,</w:t>
      </w:r>
    </w:p>
    <w:p w14:paraId="323B9A6F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the second set of intraoperative frozen sections showed high probability of endometrial</w:t>
      </w:r>
    </w:p>
    <w:p w14:paraId="33A05A88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tissue. The final histopathology and immunohistochemistry staining reached a diagnosis of</w:t>
      </w:r>
    </w:p>
    <w:p w14:paraId="29BDF4D1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para-aortic lymph node endometriosis. Gonadotropin-releasing hormone antigen treatment</w:t>
      </w:r>
    </w:p>
    <w:p w14:paraId="7765AE7E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recommended every 28 days because of the high preoperative CA125 and imaging-based</w:t>
      </w:r>
    </w:p>
    <w:p w14:paraId="12E41D4C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suspicion of malignancy. The serum CA125 subsequently decreased to normal levels, and no</w:t>
      </w:r>
    </w:p>
    <w:p w14:paraId="5444BA75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para-aortic lesions were detected on abdominal enhancement CT. She is being followed up</w:t>
      </w:r>
    </w:p>
    <w:p w14:paraId="6BB21024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regularly.</w:t>
      </w:r>
    </w:p>
    <w:p w14:paraId="292215AA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It is known that the incidence of lymph node metastasis in pelvic endometriosis</w:t>
      </w:r>
    </w:p>
    <w:p w14:paraId="1BA5D37B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is relatively rare. Our report shows that endometriotic tissue can metastasize via the</w:t>
      </w:r>
    </w:p>
    <w:p w14:paraId="43AEDC6A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lymphatic route and suggests that endometriotic tissue has the characteristics of invasion and</w:t>
      </w:r>
    </w:p>
    <w:p w14:paraId="264ABA55" w14:textId="77777777" w:rsidR="007B416F" w:rsidRDefault="007B416F" w:rsidP="007B416F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metastasis.</w:t>
      </w:r>
    </w:p>
    <w:p w14:paraId="0E19C115" w14:textId="1BDB10F8" w:rsidR="00852BED" w:rsidRPr="007B416F" w:rsidRDefault="007B416F" w:rsidP="007B416F">
      <w:r>
        <w:rPr>
          <w:rFonts w:ascii="Times New Roman" w:hAnsi="Times New Roman" w:cs="Times New Roman"/>
          <w:color w:val="212121"/>
          <w:lang w:val="en-US"/>
        </w:rPr>
        <w:t>Keywords: Carbohydrate antigen 125; Case report; Endometriosis; Para-aortic lymph node.</w:t>
      </w:r>
    </w:p>
    <w:sectPr w:rsidR="00852BED" w:rsidRPr="007B41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C7E46" w14:textId="77777777" w:rsidR="00EC0444" w:rsidRDefault="00EC0444" w:rsidP="002F65CA">
      <w:r>
        <w:separator/>
      </w:r>
    </w:p>
  </w:endnote>
  <w:endnote w:type="continuationSeparator" w:id="0">
    <w:p w14:paraId="3464C048" w14:textId="77777777" w:rsidR="00EC0444" w:rsidRDefault="00EC0444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9B0E1" w14:textId="77777777" w:rsidR="00EC0444" w:rsidRDefault="00EC0444" w:rsidP="002F65CA">
      <w:r>
        <w:separator/>
      </w:r>
    </w:p>
  </w:footnote>
  <w:footnote w:type="continuationSeparator" w:id="0">
    <w:p w14:paraId="65AD6126" w14:textId="77777777" w:rsidR="00EC0444" w:rsidRDefault="00EC0444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27D37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33380"/>
    <w:rsid w:val="00772B32"/>
    <w:rsid w:val="00797B77"/>
    <w:rsid w:val="007A061C"/>
    <w:rsid w:val="007B416F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3612"/>
    <w:rsid w:val="00DD497E"/>
    <w:rsid w:val="00DE1BD4"/>
    <w:rsid w:val="00E22451"/>
    <w:rsid w:val="00E23B23"/>
    <w:rsid w:val="00E62500"/>
    <w:rsid w:val="00E661C7"/>
    <w:rsid w:val="00E909F4"/>
    <w:rsid w:val="00EC0444"/>
    <w:rsid w:val="00F473E1"/>
    <w:rsid w:val="00F50AE5"/>
    <w:rsid w:val="00F639C4"/>
    <w:rsid w:val="00F7651B"/>
    <w:rsid w:val="00F76DEF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492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2022-05-11T09:31:00Z</dcterms:created>
  <dcterms:modified xsi:type="dcterms:W3CDTF">2022-05-11T09:31:00Z</dcterms:modified>
</cp:coreProperties>
</file>