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0F027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43. Does current ovarian endometrioma increase the time for DOR patients to reach</w:t>
      </w:r>
    </w:p>
    <w:p w14:paraId="6599E082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live birth in IVF?</w:t>
      </w:r>
    </w:p>
    <w:p w14:paraId="5B46BAFC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Yu Deng,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Zhanhui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Ou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, Minna Yin,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Zhiheng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Chen,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Shiling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Chen, Ling Sun</w:t>
      </w:r>
    </w:p>
    <w:p w14:paraId="438034A2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BMC Pregnancy Childbirth. 2022 Apr 15;22(1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):324.doi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 10.1186/s12884-022-04670-7.</w:t>
      </w:r>
    </w:p>
    <w:p w14:paraId="286FF196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6993CCF3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Background: The contents of ovarian endometrioma (OMA) such as inflammatory</w:t>
      </w:r>
    </w:p>
    <w:p w14:paraId="662A6EBA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mediators, reactive oxygen species, and iron may disrupt normal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folliculogenesis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and result in</w:t>
      </w:r>
    </w:p>
    <w:p w14:paraId="04E6B75B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subsequent oocyte apoptosis. Therefore, women with OMA have a potential risk of</w:t>
      </w:r>
    </w:p>
    <w:p w14:paraId="2214D31C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diminished ovarian reserve (DOR). The purpose of this study is to compare the in vitro</w:t>
      </w:r>
    </w:p>
    <w:p w14:paraId="13F3A3BB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fertilization (IVF) outcomes and efficiency between DOR patients with and without current</w:t>
      </w:r>
    </w:p>
    <w:p w14:paraId="04DCE626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OMA.</w:t>
      </w:r>
    </w:p>
    <w:p w14:paraId="2975EF89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Methods: This retrospective case-control study included a total of 493 women with DOR</w:t>
      </w:r>
    </w:p>
    <w:p w14:paraId="2C73294C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serum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anti-Müllerian</w:t>
      </w:r>
      <w:proofErr w:type="spellEnd"/>
      <w:r>
        <w:rPr>
          <w:rFonts w:ascii="Times New Roman" w:hAnsi="Times New Roman" w:cs="Times New Roman"/>
          <w:color w:val="212121"/>
          <w:lang w:val="en-US"/>
        </w:rPr>
        <w:t xml:space="preserve"> hormone level &lt; 1.1 ng/mL). Ninety patients with OMA (Group A)</w:t>
      </w:r>
    </w:p>
    <w:p w14:paraId="590409DF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underwent 191 IVF cycles and 403 patients without ovarian OMA (Group B) underwent 888</w:t>
      </w:r>
    </w:p>
    <w:p w14:paraId="0AFB91DF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IVF cycles in our center between January 2014 and December 2018. Basal characteristics and</w:t>
      </w:r>
    </w:p>
    <w:p w14:paraId="7017D407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IVF outcomes were compared between Group A and Group B. Time to achieve live birth</w:t>
      </w:r>
    </w:p>
    <w:p w14:paraId="5D2DFD56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were compared between patients with live birth in two groups (Group A1, 31 patients; Group</w:t>
      </w:r>
    </w:p>
    <w:p w14:paraId="485CC28E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B1, 132 patients).</w:t>
      </w:r>
    </w:p>
    <w:p w14:paraId="29A09429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Clinical and demographic characteristics of patients were similar respectively</w:t>
      </w:r>
    </w:p>
    <w:p w14:paraId="1060A2D1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between groups (A vs. B, A1 vs. B1). There were no statistically significant differences in</w:t>
      </w:r>
    </w:p>
    <w:p w14:paraId="6652EF0F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implantation rate, live birth rate per OPU and per ET cycle and the cumulative live birth rate</w:t>
      </w:r>
    </w:p>
    <w:p w14:paraId="16AA0910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per patient and per patient with good-quality embryos between Group A and Group B (P &gt;</w:t>
      </w:r>
    </w:p>
    <w:p w14:paraId="142A72E6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0.05). Total time to achieve live birth has no statistically significant difference between</w:t>
      </w:r>
    </w:p>
    <w:p w14:paraId="3B868AFE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Group A1 and Group B1 (P &gt; 0.05).</w:t>
      </w:r>
    </w:p>
    <w:p w14:paraId="338EF6E9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Conclusion: For DOR women, presence of endometrioma did not affect the IVF outcomes.</w:t>
      </w:r>
    </w:p>
    <w:p w14:paraId="0EA30ACF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Even the time to get live birth was not prolonged by current OMA.</w:t>
      </w:r>
    </w:p>
    <w:p w14:paraId="1FE26997" w14:textId="77777777" w:rsidR="003136E1" w:rsidRDefault="003136E1" w:rsidP="003136E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Cumulative live birth rate; Diminished ovarian reserve; In vitro fertilization;</w:t>
      </w:r>
    </w:p>
    <w:p w14:paraId="0E19C115" w14:textId="4BF976C9" w:rsidR="00852BED" w:rsidRPr="003136E1" w:rsidRDefault="003136E1" w:rsidP="003136E1">
      <w:r>
        <w:rPr>
          <w:rFonts w:ascii="Times New Roman" w:hAnsi="Times New Roman" w:cs="Times New Roman"/>
          <w:color w:val="212121"/>
          <w:lang w:val="en-US"/>
        </w:rPr>
        <w:t>Ovarian endometriomas; Time to achieve live birth.</w:t>
      </w:r>
    </w:p>
    <w:sectPr w:rsidR="00852BED" w:rsidRPr="003136E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551D1" w14:textId="77777777" w:rsidR="00C74CA1" w:rsidRDefault="00C74CA1" w:rsidP="002F65CA">
      <w:r>
        <w:separator/>
      </w:r>
    </w:p>
  </w:endnote>
  <w:endnote w:type="continuationSeparator" w:id="0">
    <w:p w14:paraId="0707B9E1" w14:textId="77777777" w:rsidR="00C74CA1" w:rsidRDefault="00C74CA1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207F2A" w14:textId="77777777" w:rsidR="00C74CA1" w:rsidRDefault="00C74CA1" w:rsidP="002F65CA">
      <w:r>
        <w:separator/>
      </w:r>
    </w:p>
  </w:footnote>
  <w:footnote w:type="continuationSeparator" w:id="0">
    <w:p w14:paraId="1C490C9E" w14:textId="77777777" w:rsidR="00C74CA1" w:rsidRDefault="00C74CA1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70A3"/>
    <w:rsid w:val="00085D85"/>
    <w:rsid w:val="000911C6"/>
    <w:rsid w:val="0009365F"/>
    <w:rsid w:val="0009794E"/>
    <w:rsid w:val="00137C8E"/>
    <w:rsid w:val="00160D32"/>
    <w:rsid w:val="00165008"/>
    <w:rsid w:val="001B64BD"/>
    <w:rsid w:val="00217FAF"/>
    <w:rsid w:val="00223576"/>
    <w:rsid w:val="00227D37"/>
    <w:rsid w:val="002F65CA"/>
    <w:rsid w:val="003136E1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33380"/>
    <w:rsid w:val="00772B32"/>
    <w:rsid w:val="00797B77"/>
    <w:rsid w:val="007A061C"/>
    <w:rsid w:val="007B416F"/>
    <w:rsid w:val="007F31DC"/>
    <w:rsid w:val="00852BED"/>
    <w:rsid w:val="00906913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74CA1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B63DD"/>
    <w:rsid w:val="00DC1351"/>
    <w:rsid w:val="00DD14A0"/>
    <w:rsid w:val="00DD3612"/>
    <w:rsid w:val="00DD497E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1715</Characters>
  <Application>Microsoft Office Word</Application>
  <DocSecurity>0</DocSecurity>
  <Lines>14</Lines>
  <Paragraphs>4</Paragraphs>
  <ScaleCrop>false</ScaleCrop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2022-05-11T10:28:00Z</dcterms:created>
  <dcterms:modified xsi:type="dcterms:W3CDTF">2022-05-11T10:28:00Z</dcterms:modified>
</cp:coreProperties>
</file>