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4B0DD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46. MRI and rectal endoscopy sonography performance to diagnose the digestive</w:t>
      </w:r>
    </w:p>
    <w:p w14:paraId="2231B387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depth infiltration of pelvic endometriosis</w:t>
      </w:r>
    </w:p>
    <w:p w14:paraId="67C10015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Aur.lie Buffeteau, Ariane Weyl, Adrien Vavasseur, Julie Meilleroux, Adeline</w:t>
      </w:r>
    </w:p>
    <w:p w14:paraId="722D0EC0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Pointreau, Romain Griffier, Elodie Chantalat, Fabien Vidal</w:t>
      </w:r>
    </w:p>
    <w:p w14:paraId="459BD5E2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Arch Gynecol Obstet. 2022 Apr 18.doi: 10.1007/s00404-022-06532-1.Online ahead of print.</w:t>
      </w:r>
    </w:p>
    <w:p w14:paraId="06691BF1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961A20E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Introduction: The main objective of this study was to evaluate the performances of MRI and</w:t>
      </w:r>
    </w:p>
    <w:p w14:paraId="01929ABA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rectal endoscopy sonography (RES) in predicting the depth of bowel wall infiltration by deep</w:t>
      </w:r>
    </w:p>
    <w:p w14:paraId="7046886A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infiltrating endometriosis (DIE).</w:t>
      </w:r>
    </w:p>
    <w:p w14:paraId="5CEC4936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Material and method: We conducted a single center retrospective study from April 2014 to</w:t>
      </w:r>
    </w:p>
    <w:p w14:paraId="6FC187FD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March 2020 including all patients who had undergone digestive tract resection (discoid or</w:t>
      </w:r>
    </w:p>
    <w:p w14:paraId="6E8AD9E9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segmental) for DIE removal and who had benefited from full preoperative imaging workup</w:t>
      </w:r>
    </w:p>
    <w:p w14:paraId="5FD6BA27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based on both pelvic MRI and RES.</w:t>
      </w:r>
    </w:p>
    <w:p w14:paraId="4BB04368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Fifty two patients were enrolled in the study. Median age was 35.8 years (26.1-44.5</w:t>
      </w:r>
    </w:p>
    <w:p w14:paraId="4416D36F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years). Indications for surgery mainly comprised chronic pelvic pain (94.2%) and infertility</w:t>
      </w:r>
    </w:p>
    <w:p w14:paraId="3ABA1D52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(36.5%). Overall, pathological examination showed digestive involvement in 92.3% of</w:t>
      </w:r>
    </w:p>
    <w:p w14:paraId="11039E05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patients, while transmural infiltration was found in 38.4% of cases. In contrast, both MRI and</w:t>
      </w:r>
    </w:p>
    <w:p w14:paraId="52D1E761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 suspected transmural involvement in 42 patients (80.8%). Corresponding sensitivity and</w:t>
      </w:r>
    </w:p>
    <w:p w14:paraId="59A64B9A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specificity were 0.95 [95% CI (0.751-0.999)] and 0.28 [95% CI (0.137-0.467)], respectively.</w:t>
      </w:r>
    </w:p>
    <w:p w14:paraId="5BAF4B34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Our results revealed agreement between MRI and RES in 85% of cases with a kappa at 0.5</w:t>
      </w:r>
    </w:p>
    <w:p w14:paraId="6EE4F82F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[95% CI (0.207-0.803), moderate agreement]. Subgroup analysis in patients with transmural</w:t>
      </w:r>
    </w:p>
    <w:p w14:paraId="61120B4C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MRI lesions showed a sensitivity of 0.95 [95% CI (0.740-0.999)] and a specificity of 0.13</w:t>
      </w:r>
    </w:p>
    <w:p w14:paraId="0C4855ED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[95% CI (0.028-0.336)].</w:t>
      </w:r>
    </w:p>
    <w:p w14:paraId="4E152D7A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Our study suggests that performing a second-line examination is not useful if</w:t>
      </w:r>
    </w:p>
    <w:p w14:paraId="1D7E8CFF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 is no transmural impairment in MRI or RES. Nevertheless, the combination of these</w:t>
      </w:r>
    </w:p>
    <w:p w14:paraId="1AF3C6CA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two preoperative examinations seems to be essential for the evaluation of the depth of</w:t>
      </w:r>
    </w:p>
    <w:p w14:paraId="151DF70C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digestive involvement of endometriosis to guide surgical management as effectively as</w:t>
      </w:r>
    </w:p>
    <w:p w14:paraId="399B3BA9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possible. The constitution and training of multidisciplinary expert groups must be developed</w:t>
      </w:r>
    </w:p>
    <w:p w14:paraId="134C93FF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be able to offer optimal patient management.</w:t>
      </w:r>
    </w:p>
    <w:p w14:paraId="7BD649B1" w14:textId="77777777" w:rsidR="00981461" w:rsidRDefault="00981461" w:rsidP="0098146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Bowel infiltration; Deep infiltrating endometriosis; MRI; Rectal endoscopy</w:t>
      </w:r>
    </w:p>
    <w:p w14:paraId="0E19C115" w14:textId="66D60402" w:rsidR="00852BED" w:rsidRPr="00981461" w:rsidRDefault="00981461" w:rsidP="00981461">
      <w:r>
        <w:rPr>
          <w:rFonts w:ascii="Times New Roman" w:hAnsi="Times New Roman" w:cs="Times New Roman"/>
          <w:color w:val="212121"/>
          <w:lang w:val="en-US"/>
        </w:rPr>
        <w:t>sonography.</w:t>
      </w:r>
    </w:p>
    <w:sectPr w:rsidR="00852BED" w:rsidRPr="009814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CE122" w14:textId="77777777" w:rsidR="00BE24E5" w:rsidRDefault="00BE24E5" w:rsidP="002F65CA">
      <w:r>
        <w:separator/>
      </w:r>
    </w:p>
  </w:endnote>
  <w:endnote w:type="continuationSeparator" w:id="0">
    <w:p w14:paraId="336016A7" w14:textId="77777777" w:rsidR="00BE24E5" w:rsidRDefault="00BE24E5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C82D6" w14:textId="77777777" w:rsidR="00BE24E5" w:rsidRDefault="00BE24E5" w:rsidP="002F65CA">
      <w:r>
        <w:separator/>
      </w:r>
    </w:p>
  </w:footnote>
  <w:footnote w:type="continuationSeparator" w:id="0">
    <w:p w14:paraId="6CBD3EA1" w14:textId="77777777" w:rsidR="00BE24E5" w:rsidRDefault="00BE24E5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E24E5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2022-05-11T10:46:00Z</dcterms:created>
  <dcterms:modified xsi:type="dcterms:W3CDTF">2022-05-11T10:46:00Z</dcterms:modified>
</cp:coreProperties>
</file>