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7F604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47. Long non-coding RNA DHRS4 antisense RNA 1 inhibits ectopic endometrial cell</w:t>
      </w:r>
    </w:p>
    <w:p w14:paraId="3E75B04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proliferation, migration, and invasion in endometriosis by regulating microRNA-</w:t>
      </w:r>
    </w:p>
    <w:p w14:paraId="43F754F3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139-5p expression</w:t>
      </w:r>
    </w:p>
    <w:p w14:paraId="0282D5FB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Xuan Cui, Shisan Zhou, Yongtao Lin</w:t>
      </w:r>
    </w:p>
    <w:p w14:paraId="7057C0A4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Bioengineered. 2022 Apr;13(4):9792-9804.doi: 10.1080/21655979.2022.2060781.</w:t>
      </w:r>
    </w:p>
    <w:p w14:paraId="71865833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49F2A0C7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an estrogen-dependent chronic gynecological syndrome. Recent studies</w:t>
      </w:r>
    </w:p>
    <w:p w14:paraId="7C0EBCB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have shown that long non-coding RNAs participate in the pathogenesis and development of</w:t>
      </w:r>
    </w:p>
    <w:p w14:paraId="5C69E0AA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This study aimed to explore the mechanisms of DHRS4 antisense RNA 1</w:t>
      </w:r>
    </w:p>
    <w:p w14:paraId="64DCB817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(DHRS4-AS1) in endometriosis. Dual-luciferase reporter assays were conducted to determine</w:t>
      </w:r>
    </w:p>
    <w:p w14:paraId="028F3E8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relationship between DHRS4-AS1, microRNA (miR)-139-5p, and arrestin domaincontaining</w:t>
      </w:r>
    </w:p>
    <w:p w14:paraId="4C5D5671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 (ARRDC3). Furthermore, the expression of DHRS4-AS1 and miR-139-5p in</w:t>
      </w:r>
    </w:p>
    <w:p w14:paraId="33CA11C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endometrial stromal cells (EC-ESCs) and endometriosis tissues was examined using</w:t>
      </w:r>
    </w:p>
    <w:p w14:paraId="6A180EC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reverse transcription-quantitative polymerase chain reaction (RT-qPCR). Additionally, 3-</w:t>
      </w:r>
    </w:p>
    <w:p w14:paraId="37FABC55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(4,5-dimethyl-2-thiazolyl)-2,5-diphenyl-2-H-tetrazolium bromide (MTT), flow cytometry,</w:t>
      </w:r>
    </w:p>
    <w:p w14:paraId="2917E7E4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Transwell assays were performed to evaluate the proliferation, apoptosis, and migration</w:t>
      </w:r>
    </w:p>
    <w:p w14:paraId="1527D598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invasion of EC-ESCs, respectively. Western blotting and RT-qPCR were further utilized</w:t>
      </w:r>
    </w:p>
    <w:p w14:paraId="3439F1CD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determine cleaved-Caspase 3, Caspase 3, and matrix metalloproteinase 9 (MMP-9)</w:t>
      </w:r>
    </w:p>
    <w:p w14:paraId="2DFE073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levels. Compared with the EN group, DHRS4-AS1 levels were lower and miR-</w:t>
      </w:r>
    </w:p>
    <w:p w14:paraId="05667B6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139-5p levels were higher in EC-ESCs and tissues obtained from patients with endometriosis.</w:t>
      </w:r>
    </w:p>
    <w:p w14:paraId="479801E5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Functional assays validated that DHRS4-AS1 targets miR-139-5p, with ARRDC3 being a</w:t>
      </w:r>
    </w:p>
    <w:p w14:paraId="2D8D76E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downstream target of miR-139-5p. Rescue experiments demonstrated that DHRS4-AS1</w:t>
      </w:r>
    </w:p>
    <w:p w14:paraId="27162A3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inhibited EC-ESC proliferation, migration, and invasion, but promoted apoptosis, by</w:t>
      </w:r>
    </w:p>
    <w:p w14:paraId="185D8A3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targeting miR-139-5p in endometriosis. cleaved-Caspase3 expression level and the cleaved-</w:t>
      </w:r>
    </w:p>
    <w:p w14:paraId="578B6552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Caspase 3/Caspase 3 ratio increased, while the expression levels of MMP-9 decreased, after</w:t>
      </w:r>
    </w:p>
    <w:p w14:paraId="19BAEDBB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transfection with DHRS4-AS1 overexpression plasmids; however, the effects induced by</w:t>
      </w:r>
    </w:p>
    <w:p w14:paraId="333EEAD6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DHRS4-AS1 overexpression could be partially reversed by co-transfection with the miR-139-</w:t>
      </w:r>
    </w:p>
    <w:p w14:paraId="0FC3EDA9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5p mimic. The current study demonstrates that the DHRS4-AS1/miR-139-5p/ARRDC3 axis</w:t>
      </w:r>
    </w:p>
    <w:p w14:paraId="6A811EAB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participates in the regulation of EC-ESC function.</w:t>
      </w:r>
    </w:p>
    <w:p w14:paraId="768281C0" w14:textId="77777777" w:rsidR="005148B4" w:rsidRDefault="005148B4" w:rsidP="005148B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DHRS4 antisense RNA 1; arrestin domain containing 3; endometriosis;</w:t>
      </w:r>
    </w:p>
    <w:p w14:paraId="0E19C115" w14:textId="07B897B8" w:rsidR="00852BED" w:rsidRPr="005148B4" w:rsidRDefault="005148B4" w:rsidP="005148B4">
      <w:r>
        <w:rPr>
          <w:rFonts w:ascii="Times New Roman" w:hAnsi="Times New Roman" w:cs="Times New Roman"/>
          <w:color w:val="212121"/>
          <w:lang w:val="en-US"/>
        </w:rPr>
        <w:t>endometrium stroma cells; microRNA-139-5p.</w:t>
      </w:r>
    </w:p>
    <w:sectPr w:rsidR="00852BED" w:rsidRPr="005148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C2B75" w14:textId="77777777" w:rsidR="000D5476" w:rsidRDefault="000D5476" w:rsidP="002F65CA">
      <w:r>
        <w:separator/>
      </w:r>
    </w:p>
  </w:endnote>
  <w:endnote w:type="continuationSeparator" w:id="0">
    <w:p w14:paraId="3F619DC1" w14:textId="77777777" w:rsidR="000D5476" w:rsidRDefault="000D547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F0E59" w14:textId="77777777" w:rsidR="000D5476" w:rsidRDefault="000D5476" w:rsidP="002F65CA">
      <w:r>
        <w:separator/>
      </w:r>
    </w:p>
  </w:footnote>
  <w:footnote w:type="continuationSeparator" w:id="0">
    <w:p w14:paraId="5B3732B3" w14:textId="77777777" w:rsidR="000D5476" w:rsidRDefault="000D547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D5476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2022-05-11T10:47:00Z</dcterms:created>
  <dcterms:modified xsi:type="dcterms:W3CDTF">2022-05-11T10:47:00Z</dcterms:modified>
</cp:coreProperties>
</file>