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342DA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50. Establishment of DNA Methylation Profile Associated with TCM Syndrome in</w:t>
      </w:r>
    </w:p>
    <w:p w14:paraId="62086BC7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781B8F2D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Xinyue Wang, Zhaofeng Zhang, Weiwei Zeng, Yuqing Zhong, Dandan Xie, Weiqiang</w:t>
      </w:r>
    </w:p>
    <w:p w14:paraId="5450A20A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Zhu, Fujia Chen, Jing Du, Tingting Zhang</w:t>
      </w:r>
    </w:p>
    <w:p w14:paraId="34653AAA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Evid Based Complement Alternat Med. 2022 Apr 11;2022:4866360.doi:</w:t>
      </w:r>
    </w:p>
    <w:p w14:paraId="2A886E37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10.1155/2022/4866360.eCollection 2022.</w:t>
      </w:r>
    </w:p>
    <w:p w14:paraId="4EF90161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41B6D86E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Objectives: To screen the potential epigenetic biomarkers associated with endometriosis</w:t>
      </w:r>
    </w:p>
    <w:p w14:paraId="1E99C6E9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(EMS) and traditional Chinese medicine (TCM) syndrome EMS types.</w:t>
      </w:r>
    </w:p>
    <w:p w14:paraId="0C708F0C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A cohort of 99 participants comprising 42 EMS patients with cold coagulation</w:t>
      </w:r>
    </w:p>
    <w:p w14:paraId="552C6DE4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blood stasis (CCBS) syndrome, 35 EMS patients with Qi stagnation blood stasis (QSBS)</w:t>
      </w:r>
    </w:p>
    <w:p w14:paraId="248095F4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syndrome, and 22 women of childbearing age without EMS were recruited. Reduced</w:t>
      </w:r>
    </w:p>
    <w:p w14:paraId="7405681C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representation bisulfite sequencing (RRBS) was used to establish the differential DNA</w:t>
      </w:r>
    </w:p>
    <w:p w14:paraId="0E77FC67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methylation profiles in human peripheral blood samples obtained from four non-EMS and</w:t>
      </w:r>
    </w:p>
    <w:p w14:paraId="2C1AA335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four EMS patients with CCBS or QSBS syndrome, respectively. Differentially expressed</w:t>
      </w:r>
    </w:p>
    <w:p w14:paraId="14F3ED0B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genes (DEGs) were verified in 18 non-EMS, 38 CCBS-EMS, and 31 QSBS-EMS using</w:t>
      </w:r>
    </w:p>
    <w:p w14:paraId="6CD968BB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pyrosequencing.</w:t>
      </w:r>
    </w:p>
    <w:p w14:paraId="6B93AE70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Methylation sites of 123942, 127229, and 115961 were found in peripheral blood</w:t>
      </w:r>
    </w:p>
    <w:p w14:paraId="1B97FD18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DNA of non-EMS, CCBS-EMS, and QSBS-EMS patients, respectively. GO and KEGG</w:t>
      </w:r>
    </w:p>
    <w:p w14:paraId="30D545AE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analyses showed that the pathological process of EMS may be closely related to the nervous</w:t>
      </w:r>
    </w:p>
    <w:p w14:paraId="00DEF463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system development, cell junctions, GABA-gated chloride ion channel activity, nicotine</w:t>
      </w:r>
    </w:p>
    <w:p w14:paraId="04523B15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addiction, Hippo signaling pathway, mRNA surveillance pathway, and Wnt signaling</w:t>
      </w:r>
    </w:p>
    <w:p w14:paraId="61B1422F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pathway. The methylation level at CpG site within HDAC6 gene in QSBS-EMS patients was</w:t>
      </w:r>
    </w:p>
    <w:p w14:paraId="6844FB31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significantly different from that in control women.</w:t>
      </w:r>
    </w:p>
    <w:p w14:paraId="396579E4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The changes in DNA methylation in peripheral blood samples may be</w:t>
      </w:r>
    </w:p>
    <w:p w14:paraId="0501F9AC" w14:textId="77777777" w:rsidR="00AE38B0" w:rsidRDefault="00AE38B0" w:rsidP="00AE38B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associated with EMS and TCM syndrome EMS types. The methylation level of HDAC6 gene</w:t>
      </w:r>
    </w:p>
    <w:p w14:paraId="0E19C115" w14:textId="37D3E6CB" w:rsidR="00852BED" w:rsidRPr="00AE38B0" w:rsidRDefault="00AE38B0" w:rsidP="00AE38B0">
      <w:r>
        <w:rPr>
          <w:rFonts w:ascii="Times New Roman" w:hAnsi="Times New Roman" w:cs="Times New Roman"/>
          <w:color w:val="212121"/>
          <w:lang w:val="en-US"/>
        </w:rPr>
        <w:t>may be used to distinguish QSBS-EMS patients from women without EMS.</w:t>
      </w:r>
    </w:p>
    <w:sectPr w:rsidR="00852BED" w:rsidRPr="00AE38B0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7B6EE" w14:textId="77777777" w:rsidR="00952D9E" w:rsidRDefault="00952D9E" w:rsidP="002F65CA">
      <w:r>
        <w:separator/>
      </w:r>
    </w:p>
  </w:endnote>
  <w:endnote w:type="continuationSeparator" w:id="0">
    <w:p w14:paraId="180536AF" w14:textId="77777777" w:rsidR="00952D9E" w:rsidRDefault="00952D9E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BC234" w14:textId="77777777" w:rsidR="00952D9E" w:rsidRDefault="00952D9E" w:rsidP="002F65CA">
      <w:r>
        <w:separator/>
      </w:r>
    </w:p>
  </w:footnote>
  <w:footnote w:type="continuationSeparator" w:id="0">
    <w:p w14:paraId="5686760C" w14:textId="77777777" w:rsidR="00952D9E" w:rsidRDefault="00952D9E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52D9E"/>
    <w:rsid w:val="00981461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2022-05-11T10:48:00Z</dcterms:created>
  <dcterms:modified xsi:type="dcterms:W3CDTF">2022-05-11T10:48:00Z</dcterms:modified>
</cp:coreProperties>
</file>