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E71ECD" w14:textId="77777777" w:rsidR="000F3D75" w:rsidRDefault="000F3D75" w:rsidP="000F3D75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51. The ischemic time window of ectopic endometrial tissue crucially determines its</w:t>
      </w:r>
    </w:p>
    <w:p w14:paraId="37956774" w14:textId="77777777" w:rsidR="000F3D75" w:rsidRDefault="000F3D75" w:rsidP="000F3D75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ability to develop into endometriotic lesions</w:t>
      </w:r>
    </w:p>
    <w:p w14:paraId="79AEAF4B" w14:textId="77777777" w:rsidR="000F3D75" w:rsidRDefault="000F3D75" w:rsidP="000F3D75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Jeannette Rudzitis-Auth, Sarah I Huwer, Claudia Scheuer, Michael D</w:t>
      </w:r>
    </w:p>
    <w:p w14:paraId="3D87CE80" w14:textId="77777777" w:rsidR="000F3D75" w:rsidRDefault="000F3D75" w:rsidP="000F3D75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Menger, Matthias W Laschke</w:t>
      </w:r>
    </w:p>
    <w:p w14:paraId="1E09E0E4" w14:textId="77777777" w:rsidR="000F3D75" w:rsidRDefault="000F3D75" w:rsidP="000F3D75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Sci Rep. 2022 Apr 4;12(1):5625.doi: 10.1038/s41598-022-09577-z.</w:t>
      </w:r>
    </w:p>
    <w:p w14:paraId="7C053CE0" w14:textId="77777777" w:rsidR="000F3D75" w:rsidRDefault="000F3D75" w:rsidP="000F3D7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6FFD6A76" w14:textId="77777777" w:rsidR="000F3D75" w:rsidRDefault="000F3D75" w:rsidP="000F3D7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develop from shed endometrial fragments via retrograde menstruation. This</w:t>
      </w:r>
    </w:p>
    <w:p w14:paraId="67EA3244" w14:textId="77777777" w:rsidR="000F3D75" w:rsidRDefault="000F3D75" w:rsidP="000F3D7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affects the survival, proliferation and vascularization of the tissue and its final ability to form</w:t>
      </w:r>
    </w:p>
    <w:p w14:paraId="1E974F38" w14:textId="77777777" w:rsidR="000F3D75" w:rsidRDefault="000F3D75" w:rsidP="000F3D7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endometriotic lesions. Within this study, uterine tissue samples from donor mice were</w:t>
      </w:r>
    </w:p>
    <w:p w14:paraId="2DC6DC21" w14:textId="77777777" w:rsidR="000F3D75" w:rsidRDefault="000F3D75" w:rsidP="000F3D7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precultivated for 24 h or 72 h to simulate avascular periods. Their morphology, microvessel</w:t>
      </w:r>
    </w:p>
    <w:p w14:paraId="40F7AE16" w14:textId="77777777" w:rsidR="000F3D75" w:rsidRDefault="000F3D75" w:rsidP="000F3D7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density, apoptotic activity and expression of angiogenesis-related proteins were analyzed in</w:t>
      </w:r>
    </w:p>
    <w:p w14:paraId="78DE627F" w14:textId="77777777" w:rsidR="000F3D75" w:rsidRDefault="000F3D75" w:rsidP="000F3D7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vitro. The formation of endometriotic lesions in vivo was assessed after transplantation of</w:t>
      </w:r>
    </w:p>
    <w:p w14:paraId="0675A08B" w14:textId="77777777" w:rsidR="000F3D75" w:rsidRDefault="000F3D75" w:rsidP="000F3D7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precultivated uterine tissue samples to the abdominal wall and dorsal skinfold chambers by</w:t>
      </w:r>
    </w:p>
    <w:p w14:paraId="699CB874" w14:textId="77777777" w:rsidR="000F3D75" w:rsidRDefault="000F3D75" w:rsidP="000F3D7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means of high-resolution ultrasound, intravital fluorescence microscopy, histology and</w:t>
      </w:r>
    </w:p>
    <w:p w14:paraId="3C5D30AD" w14:textId="77777777" w:rsidR="000F3D75" w:rsidRDefault="000F3D75" w:rsidP="000F3D7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immunohistochemistry. In vitro, 72-h-precultivated uterine tissue samples exhibit extensive</w:t>
      </w:r>
    </w:p>
    <w:p w14:paraId="5E214452" w14:textId="77777777" w:rsidR="000F3D75" w:rsidRDefault="000F3D75" w:rsidP="000F3D7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areas of tissue necrosis and high numbers of apoptotic cells as well as a significantly reduced</w:t>
      </w:r>
    </w:p>
    <w:p w14:paraId="3D46F813" w14:textId="77777777" w:rsidR="000F3D75" w:rsidRDefault="000F3D75" w:rsidP="000F3D7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cell and microvessel density. These samples failed to develop into endometriotic lesions. In</w:t>
      </w:r>
    </w:p>
    <w:p w14:paraId="66A7B529" w14:textId="77777777" w:rsidR="000F3D75" w:rsidRDefault="000F3D75" w:rsidP="000F3D7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contrast, the 24-h-precultivated samples showed, that their early vascularization and growth</w:t>
      </w:r>
    </w:p>
    <w:p w14:paraId="4ADDD1F1" w14:textId="77777777" w:rsidR="000F3D75" w:rsidRDefault="000F3D75" w:rsidP="000F3D7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 vivo was improved when compared to controls. This indicates that avascular periods have</w:t>
      </w:r>
    </w:p>
    <w:p w14:paraId="3ACBE18B" w14:textId="77777777" w:rsidR="000F3D75" w:rsidRDefault="000F3D75" w:rsidP="000F3D7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 strong impact on the survival of ectopic endometrial tissue and the chance for the</w:t>
      </w:r>
    </w:p>
    <w:p w14:paraId="0E19C115" w14:textId="3A9866EA" w:rsidR="00852BED" w:rsidRPr="000F3D75" w:rsidRDefault="000F3D75" w:rsidP="000F3D75">
      <w:r>
        <w:rPr>
          <w:rFonts w:ascii="Times New Roman" w:hAnsi="Times New Roman" w:cs="Times New Roman"/>
          <w:color w:val="212121"/>
          <w:lang w:val="en-US"/>
        </w:rPr>
        <w:t>development of endometriosis.</w:t>
      </w:r>
    </w:p>
    <w:sectPr w:rsidR="00852BED" w:rsidRPr="000F3D75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3F1E55" w14:textId="77777777" w:rsidR="00433F82" w:rsidRDefault="00433F82" w:rsidP="002F65CA">
      <w:r>
        <w:separator/>
      </w:r>
    </w:p>
  </w:endnote>
  <w:endnote w:type="continuationSeparator" w:id="0">
    <w:p w14:paraId="0CEE78BD" w14:textId="77777777" w:rsidR="00433F82" w:rsidRDefault="00433F82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4A2F07" w14:textId="77777777" w:rsidR="00433F82" w:rsidRDefault="00433F82" w:rsidP="002F65CA">
      <w:r>
        <w:separator/>
      </w:r>
    </w:p>
  </w:footnote>
  <w:footnote w:type="continuationSeparator" w:id="0">
    <w:p w14:paraId="0AAE6841" w14:textId="77777777" w:rsidR="00433F82" w:rsidRDefault="00433F82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B64BD"/>
    <w:rsid w:val="00217FAF"/>
    <w:rsid w:val="00223576"/>
    <w:rsid w:val="00227D37"/>
    <w:rsid w:val="002F65CA"/>
    <w:rsid w:val="003136E1"/>
    <w:rsid w:val="00322CCC"/>
    <w:rsid w:val="00364F02"/>
    <w:rsid w:val="00385693"/>
    <w:rsid w:val="003B1C35"/>
    <w:rsid w:val="003F709D"/>
    <w:rsid w:val="00403844"/>
    <w:rsid w:val="00433F82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21EDD"/>
    <w:rsid w:val="00733380"/>
    <w:rsid w:val="00772B32"/>
    <w:rsid w:val="00797B77"/>
    <w:rsid w:val="007A061C"/>
    <w:rsid w:val="007B416F"/>
    <w:rsid w:val="007F31DC"/>
    <w:rsid w:val="00852BED"/>
    <w:rsid w:val="00906913"/>
    <w:rsid w:val="00981461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E38B0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D20CA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1367</Characters>
  <Application>Microsoft Office Word</Application>
  <DocSecurity>0</DocSecurity>
  <Lines>11</Lines>
  <Paragraphs>3</Paragraphs>
  <ScaleCrop>false</ScaleCrop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2022-05-11T10:48:00Z</dcterms:created>
  <dcterms:modified xsi:type="dcterms:W3CDTF">2022-05-11T10:48:00Z</dcterms:modified>
</cp:coreProperties>
</file>