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AFB44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57. Identification of NFASC and CHL1 as Two Novel Hub Genes in Endometriosis</w:t>
      </w:r>
    </w:p>
    <w:p w14:paraId="08B62BFC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Using Integrated Bioinformatic Analysis and Experimental Verification</w:t>
      </w:r>
    </w:p>
    <w:p w14:paraId="4FC21293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Pei Chen, Mengyun Yao, Tao Fang, Chaoshuang Ye, Yongjiang Du, Yang Jin, Ruijin</w:t>
      </w:r>
    </w:p>
    <w:p w14:paraId="634F7BCC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Wu</w:t>
      </w:r>
    </w:p>
    <w:p w14:paraId="7B4D3E9C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Pharmgenomics Pers Med. 2022 Apr 22;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15:377-392.doi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>:</w:t>
      </w:r>
    </w:p>
    <w:p w14:paraId="5D67F063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10.2147/PGPM.S354957.eCollection 2022.</w:t>
      </w:r>
    </w:p>
    <w:p w14:paraId="777E00C5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37F07A9B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Background: Endometriosis (EMS) is a common and highly recurrent gynecological disease</w:t>
      </w:r>
    </w:p>
    <w:p w14:paraId="1F9C5BA9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characterized by chronic pain and infertility. There are no definitive therapies for</w:t>
      </w:r>
    </w:p>
    <w:p w14:paraId="4C752395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since the pathogenesis remains undetermined. This study aimed to identify</w:t>
      </w:r>
    </w:p>
    <w:p w14:paraId="44E2E604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EMS-related functional modules and hub genes by integrated bioinformatics analysis.</w:t>
      </w:r>
    </w:p>
    <w:p w14:paraId="4F9F0DF4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Methods: Three endometriosis expression profiling series (GSE25628, GSE23339, and</w:t>
      </w:r>
    </w:p>
    <w:p w14:paraId="23E73610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GSE7305) were obtained from Gene Expression Omnibus (GEO). The EMS-related module</w:t>
      </w:r>
    </w:p>
    <w:p w14:paraId="7811D748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was constructed by weighted gene co-expression network analysis (WGCNA), followed by</w:t>
      </w:r>
    </w:p>
    <w:p w14:paraId="5F7CCC55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Gene Ontology (GO) enrichment analyses. Cytohubba and the MCODE plug-ins of</w:t>
      </w:r>
    </w:p>
    <w:p w14:paraId="51B7B75D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Cytoscape were used to screen out the hub genes, which were verified via receiver operating</w:t>
      </w:r>
    </w:p>
    <w:p w14:paraId="10024680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characteristic (ROC) curves. Immunohistochemistry was performed to verify the protein</w:t>
      </w:r>
    </w:p>
    <w:p w14:paraId="42575C90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expression of the hub genes in ectopic endometrial tissues. Moreover, CIBERSORT was used</w:t>
      </w:r>
    </w:p>
    <w:p w14:paraId="2C86E5C4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to analyze the relationship between the abundance of immune cells infiltration and the</w:t>
      </w:r>
    </w:p>
    <w:p w14:paraId="4E2967CB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expression of hub genes.</w:t>
      </w:r>
    </w:p>
    <w:p w14:paraId="257FBD8D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Among the 18 modules obtained, the darkmagenta module was identified as the</w:t>
      </w:r>
    </w:p>
    <w:p w14:paraId="309785CB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EMS-related module, genes of which were significantly enriched to terms referring to cell</w:t>
      </w:r>
    </w:p>
    <w:p w14:paraId="3FF47FBB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migration and neurogenesis. NFASC and CHL1 were screened out and prioritized as hub</w:t>
      </w:r>
    </w:p>
    <w:p w14:paraId="21D5119C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genes through Cytoscape and confirmed to be differentially upregulated in ectopic</w:t>
      </w:r>
    </w:p>
    <w:p w14:paraId="06115E00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endometrial samples. Finally, the expression of hub genes was related to the abundance of</w:t>
      </w:r>
    </w:p>
    <w:p w14:paraId="634FCEAF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immune cells infiltration. The higher expression of NFASC or CHL1 correlated with</w:t>
      </w:r>
    </w:p>
    <w:p w14:paraId="07B9019E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increased M2 macrophages and decreased natural killer (NK) cells in ectopic lesions.</w:t>
      </w:r>
    </w:p>
    <w:p w14:paraId="5F7FCF68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Conclusion: This study provided new insights into the molecular factors underlying the</w:t>
      </w:r>
    </w:p>
    <w:p w14:paraId="4544ADC9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pathogenesis of endometriosis and provided a theoretical basis for the potential that the two</w:t>
      </w:r>
    </w:p>
    <w:p w14:paraId="76CBCC29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hub genes, NFASC and CHL1, might be novel biomarkers and therapeutic targets in the</w:t>
      </w:r>
    </w:p>
    <w:p w14:paraId="0364406D" w14:textId="77777777" w:rsidR="00AA059E" w:rsidRDefault="00AA059E" w:rsidP="00AA059E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future.</w:t>
      </w:r>
    </w:p>
    <w:p w14:paraId="0E19C115" w14:textId="38084F12" w:rsidR="00852BED" w:rsidRPr="00AA059E" w:rsidRDefault="00AA059E" w:rsidP="00AA059E">
      <w:r>
        <w:rPr>
          <w:rFonts w:ascii="Times New Roman" w:hAnsi="Times New Roman" w:cs="Times New Roman"/>
          <w:color w:val="212121"/>
          <w:lang w:val="en-US"/>
        </w:rPr>
        <w:t>Keywords: WGCNA; bioinformatics analysis; endometriosis; immune cell infiltration.</w:t>
      </w:r>
    </w:p>
    <w:sectPr w:rsidR="00852BED" w:rsidRPr="00AA059E" w:rsidSect="00633F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8EF992" w14:textId="77777777" w:rsidR="004C21E8" w:rsidRDefault="004C21E8" w:rsidP="002F65CA">
      <w:r>
        <w:separator/>
      </w:r>
    </w:p>
  </w:endnote>
  <w:endnote w:type="continuationSeparator" w:id="0">
    <w:p w14:paraId="019BDDA7" w14:textId="77777777" w:rsidR="004C21E8" w:rsidRDefault="004C21E8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721DEC" w14:textId="77777777" w:rsidR="004C21E8" w:rsidRDefault="004C21E8" w:rsidP="002F65CA">
      <w:r>
        <w:separator/>
      </w:r>
    </w:p>
  </w:footnote>
  <w:footnote w:type="continuationSeparator" w:id="0">
    <w:p w14:paraId="6C912A16" w14:textId="77777777" w:rsidR="004C21E8" w:rsidRDefault="004C21E8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0295A"/>
    <w:rsid w:val="000103D1"/>
    <w:rsid w:val="00016D92"/>
    <w:rsid w:val="0002193A"/>
    <w:rsid w:val="0004655A"/>
    <w:rsid w:val="00062F94"/>
    <w:rsid w:val="000670A3"/>
    <w:rsid w:val="00085D85"/>
    <w:rsid w:val="000911C6"/>
    <w:rsid w:val="0009365F"/>
    <w:rsid w:val="0009794E"/>
    <w:rsid w:val="000F3D75"/>
    <w:rsid w:val="00137C8E"/>
    <w:rsid w:val="00160D32"/>
    <w:rsid w:val="00165008"/>
    <w:rsid w:val="001B64BD"/>
    <w:rsid w:val="00217FAF"/>
    <w:rsid w:val="00223576"/>
    <w:rsid w:val="00227D37"/>
    <w:rsid w:val="00230725"/>
    <w:rsid w:val="002F65CA"/>
    <w:rsid w:val="003136E1"/>
    <w:rsid w:val="00322CCC"/>
    <w:rsid w:val="00364F02"/>
    <w:rsid w:val="00385693"/>
    <w:rsid w:val="003B1C35"/>
    <w:rsid w:val="003C1552"/>
    <w:rsid w:val="003F709D"/>
    <w:rsid w:val="00403844"/>
    <w:rsid w:val="004A6B9F"/>
    <w:rsid w:val="004C21E8"/>
    <w:rsid w:val="004E7A6A"/>
    <w:rsid w:val="005148B4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21EDD"/>
    <w:rsid w:val="00733380"/>
    <w:rsid w:val="00772B32"/>
    <w:rsid w:val="00797B77"/>
    <w:rsid w:val="007A061C"/>
    <w:rsid w:val="007B416F"/>
    <w:rsid w:val="007D3626"/>
    <w:rsid w:val="007F31DC"/>
    <w:rsid w:val="00852BED"/>
    <w:rsid w:val="00906913"/>
    <w:rsid w:val="00981461"/>
    <w:rsid w:val="009A4FF8"/>
    <w:rsid w:val="009F33F4"/>
    <w:rsid w:val="00A009D7"/>
    <w:rsid w:val="00A16744"/>
    <w:rsid w:val="00A24CDF"/>
    <w:rsid w:val="00A45AAE"/>
    <w:rsid w:val="00A47C02"/>
    <w:rsid w:val="00A555FD"/>
    <w:rsid w:val="00A80B37"/>
    <w:rsid w:val="00AA059E"/>
    <w:rsid w:val="00AA4C82"/>
    <w:rsid w:val="00AB76A6"/>
    <w:rsid w:val="00AD2674"/>
    <w:rsid w:val="00AE38B0"/>
    <w:rsid w:val="00AF41C5"/>
    <w:rsid w:val="00B877ED"/>
    <w:rsid w:val="00B966DC"/>
    <w:rsid w:val="00BC5051"/>
    <w:rsid w:val="00BC6850"/>
    <w:rsid w:val="00BD611D"/>
    <w:rsid w:val="00BF0EA1"/>
    <w:rsid w:val="00C00F75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B63DD"/>
    <w:rsid w:val="00DC1351"/>
    <w:rsid w:val="00DD14A0"/>
    <w:rsid w:val="00DD2ACF"/>
    <w:rsid w:val="00DD3612"/>
    <w:rsid w:val="00DD497E"/>
    <w:rsid w:val="00DE1BD4"/>
    <w:rsid w:val="00E22451"/>
    <w:rsid w:val="00E23B23"/>
    <w:rsid w:val="00E62500"/>
    <w:rsid w:val="00E661C7"/>
    <w:rsid w:val="00E909F4"/>
    <w:rsid w:val="00ED20CA"/>
    <w:rsid w:val="00F473E1"/>
    <w:rsid w:val="00F50AE5"/>
    <w:rsid w:val="00F639C4"/>
    <w:rsid w:val="00F7651B"/>
    <w:rsid w:val="00F76DEF"/>
    <w:rsid w:val="00F774A4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347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2022-05-11T10:50:00Z</dcterms:created>
  <dcterms:modified xsi:type="dcterms:W3CDTF">2022-05-11T10:50:00Z</dcterms:modified>
</cp:coreProperties>
</file>