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9C801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66. EFFORT study: Comparing impact of operation and assisted reproductive</w:t>
      </w:r>
    </w:p>
    <w:p w14:paraId="1ACA9A58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technologies on fertility for women with deep infiltrating endometriosis - study</w:t>
      </w:r>
    </w:p>
    <w:p w14:paraId="698FDC7C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protocol for a multicentre randomised trial</w:t>
      </w:r>
    </w:p>
    <w:p w14:paraId="4F0A7BEE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Maja Raos, Horace Roman, Mikkel Seyer-Hansen, Ulrik Schi.ler Kesmodel, Ulla Breth</w:t>
      </w:r>
    </w:p>
    <w:p w14:paraId="60412F1A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Knudsen</w:t>
      </w:r>
    </w:p>
    <w:p w14:paraId="3FB8E9E3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BMJ Open. 2022 Apr 11;12(4):e052877.doi: 10.1136/bmjopen-2021-052877.</w:t>
      </w:r>
    </w:p>
    <w:p w14:paraId="33F18374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534CD8C0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Introduction: Deep infiltrating endometriosis (DIE) affecting the rectum or sigmoid colon is</w:t>
      </w:r>
    </w:p>
    <w:p w14:paraId="46240EE6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associated with infertility, severe pain and decreased quality of life. As most women with</w:t>
      </w:r>
    </w:p>
    <w:p w14:paraId="705C5C87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DIE are young, many have a pregnancy intention. Treatment possibilities of endometriosisassociated</w:t>
      </w:r>
    </w:p>
    <w:p w14:paraId="2256921E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infertility are surgery or assisted reproductive technologies (ART). However, no</w:t>
      </w:r>
    </w:p>
    <w:p w14:paraId="6E30521A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studies have compared the two interventions directly. Therefore, this study aims to determine</w:t>
      </w:r>
    </w:p>
    <w:p w14:paraId="4ECA9B0B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cumulative pregnancy rate (CPR) and the live birth rate (LBR) after first-line surgery</w:t>
      </w:r>
    </w:p>
    <w:p w14:paraId="4DAAC88A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compared with first-line ART for women with rectosigmoid DIE and a pregnancy intention.</w:t>
      </w:r>
    </w:p>
    <w:p w14:paraId="2BDC4447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 and analysis: Multicentre, parallel-group, randomised trial of women with</w:t>
      </w:r>
    </w:p>
    <w:p w14:paraId="3C343215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rectosigmoid DIE and a pregnancy intention for at least 6 months in Aarhus, Denmark and</w:t>
      </w:r>
    </w:p>
    <w:p w14:paraId="397224C0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Bordeaux, France. 352 women aged 18-38 years are randomised 1:1 to either surgical</w:t>
      </w:r>
    </w:p>
    <w:p w14:paraId="6AF89A69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management (shaving, disc excision or segmental resection) or ART management (at least</w:t>
      </w:r>
    </w:p>
    <w:p w14:paraId="5E48A4FB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two in vitro fertilisation or intracytoplasmic sperm injection procedures if not pregnant after</w:t>
      </w:r>
    </w:p>
    <w:p w14:paraId="23EE0E52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first cycle). Women in the surgical intervention group will attempt to get pregnant by</w:t>
      </w:r>
    </w:p>
    <w:p w14:paraId="7EA83128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either spontaneous conception or ART, depending on the endometriosis fertility index score.</w:t>
      </w:r>
    </w:p>
    <w:p w14:paraId="1572D5C7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Primary outcome measures are CPR and LBR at 18 months' follow-up. Secondary outcomes</w:t>
      </w:r>
    </w:p>
    <w:p w14:paraId="717FEBB6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are: Non-viable pregnancies, time to pregnancy, pain score, quality of life, complication rate,</w:t>
      </w:r>
    </w:p>
    <w:p w14:paraId="53829CB4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bowel and bladder function, endocrine and inflammatory profile, number of oocytes,</w:t>
      </w:r>
    </w:p>
    <w:p w14:paraId="54C27B55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blastocysts, frozen embryos and blastocyst morphology score within 18 months after either</w:t>
      </w:r>
    </w:p>
    <w:p w14:paraId="440252D5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intervention.</w:t>
      </w:r>
    </w:p>
    <w:p w14:paraId="28307EE3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Ethics and dissemination: Conduct of this study is approved by the Danish National</w:t>
      </w:r>
    </w:p>
    <w:p w14:paraId="67808535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Committee on Health Research Ethics and Comit. de Protection des Personnes Ile de France</w:t>
      </w:r>
    </w:p>
    <w:p w14:paraId="48832BAE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VIII. Study participants must sign an informed consent form. The results will be presented at</w:t>
      </w:r>
    </w:p>
    <w:p w14:paraId="6B2F7B7D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national and international conferences and published in international peer-reviewed journals.</w:t>
      </w:r>
    </w:p>
    <w:p w14:paraId="17A15CFA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Trial registration number: This trial is registered at ClinicalTrials.gov (no. </w:t>
      </w:r>
      <w:r>
        <w:rPr>
          <w:rFonts w:ascii="Times New Roman" w:hAnsi="Times New Roman" w:cs="Times New Roman"/>
          <w:color w:val="4C2C93"/>
          <w:lang w:val="en-US"/>
        </w:rPr>
        <w:t>NCT04610710</w:t>
      </w:r>
      <w:r>
        <w:rPr>
          <w:rFonts w:ascii="Times New Roman" w:hAnsi="Times New Roman" w:cs="Times New Roman"/>
          <w:color w:val="212121"/>
          <w:lang w:val="en-US"/>
        </w:rPr>
        <w:t>).</w:t>
      </w:r>
    </w:p>
    <w:p w14:paraId="2478B252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Protocol version: The Danish National Committee on Health Research Ethics: Fifth protocol</w:t>
      </w:r>
    </w:p>
    <w:p w14:paraId="455DC2EA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version approved 7 September 2020 (no. 1-10-72-96-20). Comit. de Protection des Personnes</w:t>
      </w:r>
    </w:p>
    <w:p w14:paraId="390B5DA8" w14:textId="77777777" w:rsidR="00A7698F" w:rsidRDefault="00A7698F" w:rsidP="00A7698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Ile de France VIII: Version 1.1 22JAN2021 the 9 March 2021.</w:t>
      </w:r>
    </w:p>
    <w:p w14:paraId="0E19C115" w14:textId="0414B6EC" w:rsidR="00852BED" w:rsidRPr="00A7698F" w:rsidRDefault="00A7698F" w:rsidP="00A7698F">
      <w:r>
        <w:rPr>
          <w:rFonts w:ascii="Times New Roman" w:hAnsi="Times New Roman" w:cs="Times New Roman"/>
          <w:color w:val="212121"/>
          <w:lang w:val="en-US"/>
        </w:rPr>
        <w:t>Keywords: Minimally invasive surgery; Reproductive medicine; Subfertility.</w:t>
      </w:r>
    </w:p>
    <w:sectPr w:rsidR="00852BED" w:rsidRPr="00A7698F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1C5DC" w14:textId="77777777" w:rsidR="00C36AC5" w:rsidRDefault="00C36AC5" w:rsidP="002F65CA">
      <w:r>
        <w:separator/>
      </w:r>
    </w:p>
  </w:endnote>
  <w:endnote w:type="continuationSeparator" w:id="0">
    <w:p w14:paraId="506E1660" w14:textId="77777777" w:rsidR="00C36AC5" w:rsidRDefault="00C36AC5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E714D" w14:textId="77777777" w:rsidR="00C36AC5" w:rsidRDefault="00C36AC5" w:rsidP="002F65CA">
      <w:r>
        <w:separator/>
      </w:r>
    </w:p>
  </w:footnote>
  <w:footnote w:type="continuationSeparator" w:id="0">
    <w:p w14:paraId="27322DC1" w14:textId="77777777" w:rsidR="00C36AC5" w:rsidRDefault="00C36AC5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36AC5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2022-05-11T10:53:00Z</dcterms:created>
  <dcterms:modified xsi:type="dcterms:W3CDTF">2022-05-11T10:53:00Z</dcterms:modified>
</cp:coreProperties>
</file>